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rPr>
      </w:pPr>
      <w:r>
        <w:rPr>
          <w:rFonts w:hint="eastAsia"/>
        </w:rPr>
        <w:t xml:space="preserve"> </w:t>
      </w:r>
      <w:r>
        <w:rPr>
          <w:rFonts w:hint="eastAsia" w:ascii="方正黑体_GBK" w:hAnsi="方正黑体_GBK" w:eastAsia="方正黑体_GBK" w:cs="方正黑体_GBK"/>
          <w:b w:val="0"/>
          <w:bCs/>
          <w:sz w:val="32"/>
          <w:szCs w:val="32"/>
        </w:rPr>
        <w:t xml:space="preserve">附件 </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sz w:val="36"/>
          <w:szCs w:val="36"/>
        </w:rPr>
        <w:t>重庆市永川区益景环保科技有限公司</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sz w:val="36"/>
          <w:szCs w:val="36"/>
          <w:lang w:val="en-US" w:eastAsia="zh-CN"/>
        </w:rPr>
        <w:t>2022年交通车租赁服务</w:t>
      </w:r>
      <w:r>
        <w:rPr>
          <w:rFonts w:hint="eastAsia" w:ascii="方正小标宋_GBK" w:hAnsi="方正小标宋_GBK" w:eastAsia="方正小标宋_GBK" w:cs="方正小标宋_GBK"/>
          <w:b w:val="0"/>
          <w:bCs/>
          <w:sz w:val="36"/>
          <w:szCs w:val="36"/>
          <w:lang w:eastAsia="zh-CN"/>
        </w:rPr>
        <w:t>采购</w:t>
      </w:r>
      <w:r>
        <w:rPr>
          <w:rFonts w:hint="eastAsia" w:ascii="方正小标宋_GBK" w:hAnsi="方正小标宋_GBK" w:eastAsia="方正小标宋_GBK" w:cs="方正小标宋_GBK"/>
          <w:b w:val="0"/>
          <w:bCs/>
          <w:sz w:val="36"/>
          <w:szCs w:val="36"/>
        </w:rPr>
        <w:t>方案要求</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sz w:val="44"/>
          <w:szCs w:val="44"/>
        </w:rPr>
      </w:pPr>
    </w:p>
    <w:p>
      <w:pPr>
        <w:pageBreakBefore w:val="0"/>
        <w:widowControl w:val="0"/>
        <w:numPr>
          <w:ilvl w:val="0"/>
          <w:numId w:val="0"/>
        </w:numPr>
        <w:wordWrap/>
        <w:topLinePunct w:val="0"/>
        <w:bidi w:val="0"/>
        <w:spacing w:line="500" w:lineRule="exact"/>
        <w:ind w:firstLine="640" w:firstLineChars="200"/>
        <w:textAlignment w:val="auto"/>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lang w:eastAsia="zh-CN"/>
        </w:rPr>
        <w:t>一、</w:t>
      </w:r>
      <w:r>
        <w:rPr>
          <w:rFonts w:hint="eastAsia" w:ascii="方正黑体_GBK" w:hAnsi="方正黑体_GBK" w:eastAsia="方正黑体_GBK" w:cs="方正黑体_GBK"/>
          <w:b w:val="0"/>
          <w:bCs/>
          <w:sz w:val="32"/>
          <w:szCs w:val="32"/>
        </w:rPr>
        <w:t>采购项目内容</w:t>
      </w:r>
    </w:p>
    <w:p>
      <w:pPr>
        <w:pageBreakBefore w:val="0"/>
        <w:widowControl w:val="0"/>
        <w:numPr>
          <w:ilvl w:val="0"/>
          <w:numId w:val="0"/>
        </w:numPr>
        <w:wordWrap/>
        <w:topLinePunct w:val="0"/>
        <w:bidi w:val="0"/>
        <w:spacing w:line="500" w:lineRule="exact"/>
        <w:ind w:firstLine="640" w:firstLineChars="200"/>
        <w:textAlignment w:val="auto"/>
        <w:rPr>
          <w:rFonts w:hint="eastAsia" w:ascii="方正仿宋_GBK" w:hAnsi="方正仿宋_GBK" w:eastAsia="方正仿宋_GBK" w:cs="方正仿宋_GBK"/>
          <w:b w:val="0"/>
          <w:bCs/>
          <w:sz w:val="32"/>
          <w:szCs w:val="32"/>
          <w:lang w:val="en-US" w:eastAsia="zh-CN"/>
        </w:rPr>
      </w:pPr>
      <w:r>
        <w:rPr>
          <w:rFonts w:hint="eastAsia" w:ascii="方正仿宋_GBK" w:hAnsi="方正仿宋_GBK" w:eastAsia="方正仿宋_GBK" w:cs="方正仿宋_GBK"/>
          <w:b w:val="0"/>
          <w:bCs/>
          <w:sz w:val="32"/>
          <w:szCs w:val="32"/>
          <w:lang w:val="en-US" w:eastAsia="zh-CN"/>
        </w:rPr>
        <w:t>2022年度员工交通车通勤服务采购，时间一年，路线为城区至陈食街道静脉产业园。</w:t>
      </w:r>
    </w:p>
    <w:p>
      <w:pPr>
        <w:pStyle w:val="2"/>
        <w:pageBreakBefore w:val="0"/>
        <w:widowControl w:val="0"/>
        <w:wordWrap/>
        <w:topLinePunct w:val="0"/>
        <w:bidi w:val="0"/>
        <w:spacing w:line="500" w:lineRule="exact"/>
        <w:ind w:firstLine="640" w:firstLineChars="200"/>
        <w:textAlignment w:val="auto"/>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二、报价要求</w:t>
      </w:r>
    </w:p>
    <w:p>
      <w:pPr>
        <w:pStyle w:val="2"/>
        <w:keepNext w:val="0"/>
        <w:keepLines w:val="0"/>
        <w:pageBreakBefore w:val="0"/>
        <w:widowControl w:val="0"/>
        <w:kinsoku w:val="0"/>
        <w:wordWrap/>
        <w:overflowPunct w:val="0"/>
        <w:topLinePunct w:val="0"/>
        <w:autoSpaceDE w:val="0"/>
        <w:autoSpaceDN w:val="0"/>
        <w:bidi w:val="0"/>
        <w:spacing w:line="5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cs="方正仿宋_GBK"/>
          <w:sz w:val="32"/>
          <w:szCs w:val="32"/>
        </w:rPr>
        <w:t>1、竞选报价为</w:t>
      </w:r>
      <w:r>
        <w:rPr>
          <w:rFonts w:hint="eastAsia" w:ascii="方正仿宋_GBK" w:hAnsi="方正仿宋_GBK" w:cs="方正仿宋_GBK"/>
          <w:sz w:val="32"/>
          <w:szCs w:val="32"/>
          <w:lang w:eastAsia="zh-CN"/>
        </w:rPr>
        <w:t>：交通车月租赁费</w:t>
      </w:r>
    </w:p>
    <w:p>
      <w:pPr>
        <w:pStyle w:val="2"/>
        <w:keepNext w:val="0"/>
        <w:keepLines w:val="0"/>
        <w:pageBreakBefore w:val="0"/>
        <w:widowControl w:val="0"/>
        <w:kinsoku w:val="0"/>
        <w:wordWrap/>
        <w:overflowPunct w:val="0"/>
        <w:topLinePunct w:val="0"/>
        <w:autoSpaceDE w:val="0"/>
        <w:autoSpaceDN w:val="0"/>
        <w:bidi w:val="0"/>
        <w:spacing w:line="500" w:lineRule="exact"/>
        <w:ind w:firstLine="640" w:firstLineChars="200"/>
        <w:textAlignment w:val="auto"/>
        <w:rPr>
          <w:rFonts w:ascii="方正仿宋_GBK" w:hAnsi="方正仿宋_GBK" w:cs="方正仿宋_GBK"/>
          <w:sz w:val="32"/>
          <w:szCs w:val="32"/>
        </w:rPr>
      </w:pPr>
      <w:r>
        <w:rPr>
          <w:rFonts w:hint="eastAsia" w:ascii="方正仿宋_GBK" w:hAnsi="方正仿宋_GBK" w:cs="方正仿宋_GBK"/>
          <w:sz w:val="32"/>
          <w:szCs w:val="32"/>
        </w:rPr>
        <w:t>2、本次报价须为人民币报价。</w:t>
      </w:r>
    </w:p>
    <w:p>
      <w:pPr>
        <w:pStyle w:val="2"/>
        <w:keepNext w:val="0"/>
        <w:keepLines w:val="0"/>
        <w:pageBreakBefore w:val="0"/>
        <w:widowControl w:val="0"/>
        <w:kinsoku w:val="0"/>
        <w:wordWrap/>
        <w:overflowPunct w:val="0"/>
        <w:topLinePunct w:val="0"/>
        <w:autoSpaceDE w:val="0"/>
        <w:autoSpaceDN w:val="0"/>
        <w:bidi w:val="0"/>
        <w:spacing w:line="5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cs="方正仿宋_GBK"/>
          <w:sz w:val="32"/>
          <w:szCs w:val="32"/>
        </w:rPr>
        <w:t>3、</w:t>
      </w:r>
      <w:r>
        <w:rPr>
          <w:rFonts w:ascii="方正仿宋_GBK" w:hAnsi="方正仿宋_GBK" w:cs="方正仿宋_GBK"/>
          <w:sz w:val="32"/>
          <w:szCs w:val="32"/>
        </w:rPr>
        <w:t>报价</w:t>
      </w:r>
      <w:r>
        <w:rPr>
          <w:rFonts w:hint="eastAsia" w:ascii="方正仿宋_GBK" w:hAnsi="方正仿宋_GBK" w:cs="方正仿宋_GBK"/>
          <w:sz w:val="32"/>
          <w:szCs w:val="32"/>
          <w:lang w:eastAsia="zh-CN"/>
        </w:rPr>
        <w:t>费用：为完成合同工作内容而必然产生的增值税、运输、利润、管理费、疫情防控费等相关工作所需的一切费用。</w:t>
      </w:r>
    </w:p>
    <w:p>
      <w:pPr>
        <w:pStyle w:val="2"/>
        <w:pageBreakBefore w:val="0"/>
        <w:widowControl w:val="0"/>
        <w:wordWrap/>
        <w:topLinePunct w:val="0"/>
        <w:bidi w:val="0"/>
        <w:spacing w:line="500" w:lineRule="exact"/>
        <w:ind w:firstLine="640" w:firstLineChars="200"/>
        <w:textAlignment w:val="auto"/>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w:t>
      </w:r>
      <w:r>
        <w:rPr>
          <w:rFonts w:hint="eastAsia" w:ascii="方正黑体_GBK" w:hAnsi="方正黑体_GBK" w:eastAsia="方正黑体_GBK" w:cs="方正黑体_GBK"/>
          <w:bCs/>
          <w:sz w:val="32"/>
          <w:szCs w:val="32"/>
          <w:lang w:eastAsia="zh-CN"/>
        </w:rPr>
        <w:t>服务质量</w:t>
      </w:r>
      <w:r>
        <w:rPr>
          <w:rFonts w:hint="eastAsia" w:ascii="方正黑体_GBK" w:hAnsi="方正黑体_GBK" w:eastAsia="方正黑体_GBK" w:cs="方正黑体_GBK"/>
          <w:bCs/>
          <w:sz w:val="32"/>
          <w:szCs w:val="32"/>
        </w:rPr>
        <w:t>要求</w:t>
      </w:r>
    </w:p>
    <w:p>
      <w:pPr>
        <w:pStyle w:val="7"/>
        <w:pageBreakBefore w:val="0"/>
        <w:widowControl w:val="0"/>
        <w:wordWrap/>
        <w:topLinePunct w:val="0"/>
        <w:bidi w:val="0"/>
        <w:spacing w:line="500" w:lineRule="exact"/>
        <w:ind w:firstLine="640" w:firstLineChars="200"/>
        <w:textAlignment w:val="auto"/>
        <w:rPr>
          <w:rFonts w:hint="eastAsia" w:ascii="方正仿宋_GBK" w:hAnsi="方正仿宋_GBK" w:cs="方正仿宋_GBK"/>
          <w:color w:val="auto"/>
          <w:sz w:val="32"/>
          <w:szCs w:val="32"/>
        </w:rPr>
      </w:pPr>
      <w:r>
        <w:rPr>
          <w:rFonts w:hint="eastAsia" w:ascii="方正仿宋_GBK" w:hAnsi="方正仿宋_GBK" w:cs="方正仿宋_GBK"/>
          <w:color w:val="auto"/>
          <w:sz w:val="32"/>
          <w:szCs w:val="32"/>
        </w:rPr>
        <w:t xml:space="preserve">1. </w:t>
      </w:r>
      <w:r>
        <w:rPr>
          <w:rFonts w:hint="eastAsia" w:ascii="方正仿宋_GBK" w:hAnsi="方正仿宋_GBK" w:cs="方正仿宋_GBK"/>
          <w:color w:val="auto"/>
          <w:sz w:val="32"/>
          <w:szCs w:val="32"/>
          <w:lang w:val="en-US" w:eastAsia="zh-CN"/>
        </w:rPr>
        <w:t>所用车辆应配备资质合格的驾驶人员，需经过培训上岗，提供安全驾驶、文明驾驶、礼貌服务</w:t>
      </w:r>
      <w:r>
        <w:rPr>
          <w:rFonts w:hint="eastAsia" w:ascii="方正仿宋_GBK" w:hAnsi="方正仿宋_GBK" w:cs="方正仿宋_GBK"/>
          <w:color w:val="auto"/>
          <w:sz w:val="32"/>
          <w:szCs w:val="32"/>
          <w:lang w:eastAsia="zh-CN"/>
        </w:rPr>
        <w:t>。</w:t>
      </w:r>
    </w:p>
    <w:p>
      <w:pPr>
        <w:pStyle w:val="7"/>
        <w:pageBreakBefore w:val="0"/>
        <w:widowControl w:val="0"/>
        <w:wordWrap/>
        <w:topLinePunct w:val="0"/>
        <w:bidi w:val="0"/>
        <w:spacing w:line="500" w:lineRule="exact"/>
        <w:ind w:firstLine="640" w:firstLineChars="200"/>
        <w:textAlignment w:val="auto"/>
        <w:rPr>
          <w:rFonts w:hint="eastAsia" w:ascii="方正仿宋_GBK" w:hAnsi="方正仿宋_GBK" w:cs="方正仿宋_GBK"/>
          <w:sz w:val="32"/>
          <w:szCs w:val="32"/>
        </w:rPr>
      </w:pPr>
      <w:r>
        <w:rPr>
          <w:rFonts w:hint="eastAsia" w:ascii="方正仿宋_GBK" w:hAnsi="方正仿宋_GBK" w:cs="方正仿宋_GBK"/>
          <w:sz w:val="32"/>
          <w:szCs w:val="32"/>
        </w:rPr>
        <w:t xml:space="preserve">2. </w:t>
      </w:r>
      <w:r>
        <w:rPr>
          <w:rFonts w:hint="eastAsia" w:ascii="方正仿宋_GBK" w:hAnsi="方正仿宋_GBK" w:cs="方正仿宋_GBK"/>
          <w:sz w:val="32"/>
          <w:szCs w:val="32"/>
          <w:lang w:eastAsia="zh-CN"/>
        </w:rPr>
        <w:t>车辆需做好保养，遇到车辆损坏等情况必须及时调配车辆</w:t>
      </w:r>
      <w:r>
        <w:rPr>
          <w:rFonts w:hint="eastAsia" w:ascii="方正仿宋_GBK" w:hAnsi="方正仿宋_GBK" w:cs="方正仿宋_GBK"/>
          <w:sz w:val="32"/>
          <w:szCs w:val="32"/>
        </w:rPr>
        <w:t>。</w:t>
      </w:r>
    </w:p>
    <w:p>
      <w:pPr>
        <w:pStyle w:val="7"/>
        <w:pageBreakBefore w:val="0"/>
        <w:widowControl w:val="0"/>
        <w:wordWrap/>
        <w:topLinePunct w:val="0"/>
        <w:bidi w:val="0"/>
        <w:spacing w:line="500" w:lineRule="exact"/>
        <w:ind w:firstLine="640" w:firstLineChars="20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3.严格按照公司规定线路、时间提供通勤服务，不随意变更和调整。</w:t>
      </w:r>
    </w:p>
    <w:p>
      <w:pPr>
        <w:pStyle w:val="7"/>
        <w:pageBreakBefore w:val="0"/>
        <w:widowControl w:val="0"/>
        <w:wordWrap/>
        <w:topLinePunct w:val="0"/>
        <w:bidi w:val="0"/>
        <w:spacing w:line="500" w:lineRule="exact"/>
        <w:ind w:firstLine="640" w:firstLineChars="200"/>
        <w:textAlignment w:val="auto"/>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4.车辆服务期间不得接待其他服务。</w:t>
      </w:r>
    </w:p>
    <w:p>
      <w:pPr>
        <w:pStyle w:val="2"/>
        <w:pageBreakBefore w:val="0"/>
        <w:widowControl w:val="0"/>
        <w:wordWrap/>
        <w:topLinePunct w:val="0"/>
        <w:bidi w:val="0"/>
        <w:spacing w:line="500" w:lineRule="exact"/>
        <w:ind w:firstLine="640" w:firstLineChars="200"/>
        <w:textAlignment w:val="auto"/>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四、付款方式</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1.付款方式：银行转账。</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color w:val="auto"/>
          <w:sz w:val="32"/>
          <w:szCs w:val="32"/>
        </w:rPr>
        <w:t>竞选人</w:t>
      </w:r>
      <w:r>
        <w:rPr>
          <w:rFonts w:hint="eastAsia" w:ascii="方正仿宋_GBK" w:hAnsi="方正仿宋_GBK" w:eastAsia="方正仿宋_GBK" w:cs="方正仿宋_GBK"/>
          <w:color w:val="auto"/>
          <w:sz w:val="32"/>
          <w:szCs w:val="32"/>
          <w:lang w:eastAsia="zh-CN"/>
        </w:rPr>
        <w:t>每季度提供结算所需要的资料，公司在完成审核后在规定时间转账至指定账户</w:t>
      </w:r>
      <w:r>
        <w:rPr>
          <w:rFonts w:hint="eastAsia" w:ascii="方正仿宋_GBK" w:hAnsi="方正仿宋_GBK" w:eastAsia="方正仿宋_GBK" w:cs="方正仿宋_GBK"/>
          <w:sz w:val="32"/>
          <w:szCs w:val="32"/>
        </w:rPr>
        <w:t>。</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3.竞选人需提供以下资料：</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A: 支付申请；</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B</w:t>
      </w:r>
      <w:r>
        <w:rPr>
          <w:rFonts w:hint="eastAsia" w:ascii="方正仿宋_GBK" w:hAnsi="方正仿宋_GBK" w:eastAsia="方正仿宋_GBK" w:cs="方正仿宋_GBK"/>
          <w:sz w:val="32"/>
          <w:szCs w:val="32"/>
        </w:rPr>
        <w:t>: 提供与支付金额等额的满足税法规定的有效的增值税专用发票；</w:t>
      </w:r>
    </w:p>
    <w:p>
      <w:pPr>
        <w:pStyle w:val="2"/>
        <w:keepNext w:val="0"/>
        <w:keepLines w:val="0"/>
        <w:pageBreakBefore w:val="0"/>
        <w:widowControl w:val="0"/>
        <w:kinsoku w:val="0"/>
        <w:wordWrap/>
        <w:overflowPunct w:val="0"/>
        <w:topLinePunct w:val="0"/>
        <w:autoSpaceDE w:val="0"/>
        <w:autoSpaceDN w:val="0"/>
        <w:bidi w:val="0"/>
        <w:spacing w:line="500" w:lineRule="exact"/>
        <w:ind w:firstLine="640" w:firstLineChars="200"/>
        <w:textAlignment w:val="auto"/>
        <w:rPr>
          <w:rFonts w:ascii="方正仿宋_GBK" w:hAnsi="方正仿宋_GBK" w:cs="方正仿宋_GBK"/>
          <w:sz w:val="32"/>
          <w:szCs w:val="32"/>
        </w:rPr>
      </w:pPr>
      <w:r>
        <w:rPr>
          <w:rFonts w:hint="eastAsia" w:ascii="方正仿宋_GBK" w:hAnsi="方正仿宋_GBK" w:cs="方正仿宋_GBK"/>
          <w:sz w:val="32"/>
          <w:szCs w:val="32"/>
          <w:lang w:val="en-US" w:eastAsia="zh-CN"/>
        </w:rPr>
        <w:t>C</w:t>
      </w:r>
      <w:r>
        <w:rPr>
          <w:rFonts w:hint="eastAsia" w:ascii="方正仿宋_GBK" w:hAnsi="方正仿宋_GBK" w:cs="方正仿宋_GBK"/>
          <w:sz w:val="32"/>
          <w:szCs w:val="32"/>
        </w:rPr>
        <w:t>：甲方要求的其他支付、结算表格及资料。</w:t>
      </w:r>
    </w:p>
    <w:p>
      <w:pPr>
        <w:pStyle w:val="2"/>
        <w:pageBreakBefore w:val="0"/>
        <w:widowControl w:val="0"/>
        <w:wordWrap/>
        <w:topLinePunct w:val="0"/>
        <w:bidi w:val="0"/>
        <w:spacing w:line="500" w:lineRule="exact"/>
        <w:ind w:firstLine="640" w:firstLineChars="200"/>
        <w:textAlignment w:val="auto"/>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五、评审方法</w:t>
      </w:r>
    </w:p>
    <w:p>
      <w:pPr>
        <w:pStyle w:val="8"/>
        <w:pageBreakBefore w:val="0"/>
        <w:widowControl w:val="0"/>
        <w:wordWrap/>
        <w:topLinePunct w:val="0"/>
        <w:bidi w:val="0"/>
        <w:spacing w:after="0" w:line="500" w:lineRule="exact"/>
        <w:ind w:left="0" w:leftChars="0" w:firstLine="64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（一）评审程序</w:t>
      </w:r>
    </w:p>
    <w:p>
      <w:pPr>
        <w:pStyle w:val="8"/>
        <w:pageBreakBefore w:val="0"/>
        <w:widowControl w:val="0"/>
        <w:wordWrap/>
        <w:topLinePunct w:val="0"/>
        <w:bidi w:val="0"/>
        <w:spacing w:after="0" w:line="500" w:lineRule="exact"/>
        <w:ind w:left="0" w:leftChars="0" w:firstLine="64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评审工作由采购人负责组织，具体评审事务由采购人按要求组建的评审小组负责。</w:t>
      </w:r>
    </w:p>
    <w:p>
      <w:pPr>
        <w:pStyle w:val="8"/>
        <w:pageBreakBefore w:val="0"/>
        <w:widowControl w:val="0"/>
        <w:wordWrap/>
        <w:topLinePunct w:val="0"/>
        <w:bidi w:val="0"/>
        <w:spacing w:after="0" w:line="500" w:lineRule="exact"/>
        <w:ind w:left="0" w:leftChars="0" w:firstLine="64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对响应方案进行综合审查评分。评审小组首先依据法律法规和采购文件的规定，对竞选人响应方案中的资质要求文件等进行审查。然后评审小组各成员独立对每个资质审核合格有效的响应方案进行评价、打分，然后对打分情况进行复核后，汇总每个竞选人每项评分因素的得分。</w:t>
      </w:r>
    </w:p>
    <w:p>
      <w:pPr>
        <w:pStyle w:val="8"/>
        <w:pageBreakBefore w:val="0"/>
        <w:widowControl w:val="0"/>
        <w:wordWrap/>
        <w:topLinePunct w:val="0"/>
        <w:bidi w:val="0"/>
        <w:spacing w:after="0" w:line="500" w:lineRule="exact"/>
        <w:ind w:left="0" w:leftChars="0" w:firstLine="64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竞选人资质条件须完全符合采购公告所列的资质要求，不符合，取消竞选人竞选资格；竞选人需对项目技术要求进行逐条实质性响应，未响应或存在负偏离项，方案整体不得分。</w:t>
      </w:r>
    </w:p>
    <w:p>
      <w:pPr>
        <w:pStyle w:val="8"/>
        <w:pageBreakBefore w:val="0"/>
        <w:widowControl w:val="0"/>
        <w:wordWrap/>
        <w:topLinePunct w:val="0"/>
        <w:bidi w:val="0"/>
        <w:spacing w:after="0" w:line="500" w:lineRule="exact"/>
        <w:ind w:left="0" w:leftChars="0" w:firstLine="64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3.采购人根据竞选人提交的响应方案进行综合评审后，择优选择2家及以上的竞选人，并在评审当天通知竞选人提交书面报价，其中报价最低的竞选人确定为成交人，所报价格即为合同价格。</w:t>
      </w:r>
    </w:p>
    <w:p>
      <w:pPr>
        <w:pStyle w:val="8"/>
        <w:pageBreakBefore w:val="0"/>
        <w:widowControl w:val="0"/>
        <w:wordWrap/>
        <w:topLinePunct w:val="0"/>
        <w:bidi w:val="0"/>
        <w:spacing w:after="0" w:line="500" w:lineRule="exact"/>
        <w:ind w:left="0" w:leftChars="0" w:firstLine="64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（二）评审标准</w:t>
      </w:r>
    </w:p>
    <w:p>
      <w:pPr>
        <w:pageBreakBefore w:val="0"/>
        <w:widowControl w:val="0"/>
        <w:wordWrap/>
        <w:topLinePunct w:val="0"/>
        <w:bidi w:val="0"/>
        <w:spacing w:line="500" w:lineRule="exact"/>
        <w:ind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1.竞选人所投项目的相关合同和服务资料，总分10分。竞选人提供2020年至今至少1个10万元以上的交通车通勤服务单位合同资料，得5分，最多得10分。</w:t>
      </w:r>
    </w:p>
    <w:p>
      <w:pPr>
        <w:pageBreakBefore w:val="0"/>
        <w:widowControl w:val="0"/>
        <w:wordWrap/>
        <w:topLinePunct w:val="0"/>
        <w:bidi w:val="0"/>
        <w:spacing w:line="500" w:lineRule="exact"/>
        <w:ind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注：要求竞选人提供合同复印件和发票复印件，复印件须清晰可见、加盖单位鲜章，原件备查，评分中出现无证明资料或评审人员无法凭所提供资料判断是否得分的情况，一律作不得分处理。</w:t>
      </w:r>
      <w:bookmarkStart w:id="0" w:name="_GoBack"/>
      <w:bookmarkEnd w:id="0"/>
    </w:p>
    <w:p>
      <w:pPr>
        <w:pageBreakBefore w:val="0"/>
        <w:widowControl w:val="0"/>
        <w:wordWrap/>
        <w:topLinePunct w:val="0"/>
        <w:bidi w:val="0"/>
        <w:spacing w:line="500" w:lineRule="exact"/>
        <w:ind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2. 竞选人提供安全保障方案等内容，总分10分。对安全保障方案等内容的优劣进行排序：方案最优得10-7分，良得6-4分，差得4-0分。</w:t>
      </w:r>
    </w:p>
    <w:p>
      <w:pPr>
        <w:pageBreakBefore w:val="0"/>
        <w:widowControl w:val="0"/>
        <w:wordWrap/>
        <w:topLinePunct w:val="0"/>
        <w:bidi w:val="0"/>
        <w:spacing w:line="500" w:lineRule="exact"/>
        <w:ind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3. 竞选人提交的响应方案中必须完全满足采购人质量要求，否则可直接否决其投标。</w:t>
      </w:r>
    </w:p>
    <w:p>
      <w:pPr>
        <w:pStyle w:val="2"/>
        <w:pageBreakBefore w:val="0"/>
        <w:widowControl w:val="0"/>
        <w:wordWrap/>
        <w:topLinePunct w:val="0"/>
        <w:bidi w:val="0"/>
        <w:spacing w:line="500" w:lineRule="exact"/>
        <w:ind w:firstLine="640" w:firstLineChars="200"/>
        <w:textAlignment w:val="auto"/>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六、竞选人须知</w:t>
      </w:r>
    </w:p>
    <w:p>
      <w:pPr>
        <w:pStyle w:val="2"/>
        <w:pageBreakBefore w:val="0"/>
        <w:widowControl w:val="0"/>
        <w:wordWrap/>
        <w:topLinePunct w:val="0"/>
        <w:bidi w:val="0"/>
        <w:spacing w:line="500" w:lineRule="exact"/>
        <w:ind w:firstLine="320" w:firstLineChars="100"/>
        <w:textAlignment w:val="auto"/>
        <w:rPr>
          <w:rFonts w:ascii="方正仿宋_GBK" w:hAnsi="方正仿宋_GBK" w:cs="方正仿宋_GBK"/>
          <w:bCs/>
          <w:sz w:val="32"/>
          <w:szCs w:val="32"/>
        </w:rPr>
      </w:pPr>
      <w:r>
        <w:rPr>
          <w:rFonts w:hint="eastAsia" w:ascii="方正仿宋_GBK" w:hAnsi="方正仿宋_GBK" w:cs="方正仿宋_GBK"/>
          <w:sz w:val="32"/>
          <w:szCs w:val="32"/>
        </w:rPr>
        <w:t>（一）</w:t>
      </w:r>
      <w:r>
        <w:rPr>
          <w:rFonts w:hint="eastAsia" w:ascii="方正仿宋_GBK" w:hAnsi="方正仿宋_GBK" w:cs="方正仿宋_GBK"/>
          <w:bCs/>
          <w:sz w:val="32"/>
          <w:szCs w:val="32"/>
        </w:rPr>
        <w:t>响应文件要求</w:t>
      </w:r>
    </w:p>
    <w:p>
      <w:pPr>
        <w:pStyle w:val="2"/>
        <w:pageBreakBefore w:val="0"/>
        <w:widowControl w:val="0"/>
        <w:wordWrap/>
        <w:topLinePunct w:val="0"/>
        <w:bidi w:val="0"/>
        <w:spacing w:line="500" w:lineRule="exact"/>
        <w:ind w:firstLine="640" w:firstLineChars="200"/>
        <w:textAlignment w:val="auto"/>
        <w:rPr>
          <w:rFonts w:ascii="方正仿宋_GBK" w:hAnsi="方正仿宋_GBK" w:cs="方正仿宋_GBK"/>
          <w:b/>
          <w:sz w:val="32"/>
          <w:szCs w:val="32"/>
        </w:rPr>
      </w:pPr>
      <w:r>
        <w:rPr>
          <w:rFonts w:hint="eastAsia" w:ascii="方正仿宋_GBK" w:hAnsi="方正仿宋_GBK" w:cs="方正仿宋_GBK"/>
          <w:bCs/>
          <w:sz w:val="32"/>
          <w:szCs w:val="32"/>
        </w:rPr>
        <w:t>1、竞选人应当按照方案要求编制响应文件。</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2、响应文件密封在一个文件袋内，如响应文件资料较多可分袋密封。响应文件密封后在密封处加盖竞选人公章。</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3、响应文件中须提供竞选人营业执照、法定代表人身份证明书及法定代表人授权委托书、资格条件要求提供的其他资料。（加盖竞选人鲜章）</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4.响应文件中不得提供</w:t>
      </w:r>
      <w:r>
        <w:rPr>
          <w:rFonts w:hint="eastAsia" w:ascii="方正仿宋_GBK" w:hAnsi="方正仿宋_GBK" w:eastAsia="方正仿宋_GBK" w:cs="方正仿宋_GBK"/>
          <w:sz w:val="32"/>
          <w:szCs w:val="32"/>
          <w:lang w:eastAsia="zh-CN"/>
        </w:rPr>
        <w:t>车辆租赁</w:t>
      </w:r>
      <w:r>
        <w:rPr>
          <w:rFonts w:hint="eastAsia" w:ascii="方正仿宋_GBK" w:hAnsi="方正仿宋_GBK" w:eastAsia="方正仿宋_GBK" w:cs="方正仿宋_GBK"/>
          <w:sz w:val="32"/>
          <w:szCs w:val="32"/>
        </w:rPr>
        <w:t>报价，否则可直接否决其投标。</w:t>
      </w:r>
    </w:p>
    <w:p>
      <w:pPr>
        <w:pageBreakBefore w:val="0"/>
        <w:widowControl w:val="0"/>
        <w:wordWrap/>
        <w:topLinePunct w:val="0"/>
        <w:bidi w:val="0"/>
        <w:spacing w:line="500" w:lineRule="exact"/>
        <w:ind w:firstLine="320" w:firstLineChars="1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（二）方案评审</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采购人对竞选人提交的响应方案进行综合评审，择优选择2家及以上的竞选人，并在评审当天通知竞选人提交书面报价，其中报价最低的竞选人确定为成交人，所报价格即为合同价格。</w:t>
      </w:r>
    </w:p>
    <w:p>
      <w:pPr>
        <w:pageBreakBefore w:val="0"/>
        <w:widowControl w:val="0"/>
        <w:wordWrap/>
        <w:topLinePunct w:val="0"/>
        <w:bidi w:val="0"/>
        <w:spacing w:line="500" w:lineRule="exact"/>
        <w:ind w:firstLine="320" w:firstLineChars="1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（三）报价文件要求</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竞选人需提供书面的签字盖章的报价文件，竞选人的报价为一次性报价，不得提交选择性报价。</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本次竞价设定</w:t>
      </w:r>
      <w:r>
        <w:rPr>
          <w:rFonts w:hint="eastAsia" w:ascii="方正仿宋_GBK" w:hAnsi="方正仿宋_GBK" w:eastAsia="方正仿宋_GBK" w:cs="方正仿宋_GBK"/>
          <w:sz w:val="32"/>
          <w:szCs w:val="32"/>
          <w:lang w:eastAsia="zh-CN"/>
        </w:rPr>
        <w:t>总价最高限价均价为</w:t>
      </w:r>
      <w:r>
        <w:rPr>
          <w:rFonts w:hint="eastAsia" w:ascii="方正仿宋_GBK" w:hAnsi="方正仿宋_GBK" w:eastAsia="方正仿宋_GBK" w:cs="方正仿宋_GBK"/>
          <w:sz w:val="32"/>
          <w:szCs w:val="32"/>
          <w:lang w:val="en-US" w:eastAsia="zh-CN"/>
        </w:rPr>
        <w:t>13000元/月；</w:t>
      </w:r>
      <w:r>
        <w:rPr>
          <w:rFonts w:hint="eastAsia" w:ascii="方正仿宋_GBK" w:hAnsi="方正仿宋_GBK" w:eastAsia="方正仿宋_GBK" w:cs="方正仿宋_GBK"/>
          <w:sz w:val="32"/>
          <w:szCs w:val="32"/>
          <w:lang w:eastAsia="zh-CN"/>
        </w:rPr>
        <w:t>竞选人的报价不得超过</w:t>
      </w:r>
      <w:r>
        <w:rPr>
          <w:rFonts w:hint="eastAsia" w:ascii="方正仿宋_GBK" w:hAnsi="方正仿宋_GBK" w:eastAsia="方正仿宋_GBK" w:cs="方正仿宋_GBK"/>
          <w:sz w:val="32"/>
          <w:szCs w:val="32"/>
        </w:rPr>
        <w:t>最高限价，超过最高限价的否决其报价。</w:t>
      </w:r>
    </w:p>
    <w:p>
      <w:pPr>
        <w:pStyle w:val="7"/>
        <w:pageBreakBefore w:val="0"/>
        <w:widowControl w:val="0"/>
        <w:wordWrap/>
        <w:topLinePunct w:val="0"/>
        <w:bidi w:val="0"/>
        <w:spacing w:line="500" w:lineRule="exact"/>
        <w:ind w:firstLine="320"/>
        <w:textAlignment w:val="auto"/>
        <w:rPr>
          <w:rFonts w:ascii="方正仿宋_GBK" w:hAnsi="方正仿宋_GBK" w:cs="方正仿宋_GBK"/>
          <w:sz w:val="32"/>
          <w:szCs w:val="32"/>
        </w:rPr>
      </w:pPr>
      <w:r>
        <w:rPr>
          <w:rFonts w:hint="eastAsia" w:ascii="方正黑体_GBK" w:hAnsi="方正黑体_GBK" w:eastAsia="方正黑体_GBK" w:cs="方正黑体_GBK"/>
          <w:bCs/>
          <w:sz w:val="32"/>
          <w:szCs w:val="32"/>
        </w:rPr>
        <w:t>七、响应方案格式</w:t>
      </w:r>
    </w:p>
    <w:p>
      <w:pPr>
        <w:pageBreakBefore w:val="0"/>
        <w:widowControl w:val="0"/>
        <w:wordWrap/>
        <w:topLinePunct w:val="0"/>
        <w:bidi w:val="0"/>
        <w:spacing w:line="500" w:lineRule="exact"/>
        <w:ind w:firstLine="640" w:firstLineChars="200"/>
        <w:jc w:val="center"/>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（一）竞选</w:t>
      </w:r>
      <w:r>
        <w:rPr>
          <w:rFonts w:hint="eastAsia" w:ascii="方正仿宋_GBK" w:hAnsi="方正仿宋_GBK" w:eastAsia="方正仿宋_GBK" w:cs="方正仿宋_GBK"/>
          <w:sz w:val="32"/>
          <w:szCs w:val="32"/>
        </w:rPr>
        <w:t>文件</w:t>
      </w:r>
      <w:r>
        <w:rPr>
          <w:rFonts w:ascii="方正仿宋_GBK" w:hAnsi="方正仿宋_GBK" w:eastAsia="方正仿宋_GBK" w:cs="方正仿宋_GBK"/>
          <w:sz w:val="32"/>
          <w:szCs w:val="32"/>
        </w:rPr>
        <w:t>（格式）</w:t>
      </w:r>
    </w:p>
    <w:p>
      <w:pPr>
        <w:pageBreakBefore w:val="0"/>
        <w:widowControl w:val="0"/>
        <w:wordWrap/>
        <w:topLinePunct w:val="0"/>
        <w:bidi w:val="0"/>
        <w:spacing w:line="500" w:lineRule="exact"/>
        <w:ind w:firstLine="640" w:firstLineChars="200"/>
        <w:jc w:val="center"/>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u w:val="single"/>
        </w:rPr>
      </w:pPr>
      <w:r>
        <w:rPr>
          <w:rFonts w:ascii="方正仿宋_GBK" w:hAnsi="方正仿宋_GBK" w:eastAsia="方正仿宋_GBK" w:cs="方正仿宋_GBK"/>
          <w:sz w:val="32"/>
          <w:szCs w:val="32"/>
        </w:rPr>
        <w:t>项目名称：</w:t>
      </w:r>
      <w:r>
        <w:rPr>
          <w:rFonts w:hint="eastAsia" w:ascii="方正仿宋_GBK" w:hAnsi="方正仿宋_GBK" w:eastAsia="方正仿宋_GBK" w:cs="方正仿宋_GBK"/>
          <w:sz w:val="32"/>
          <w:szCs w:val="32"/>
          <w:u w:val="single"/>
        </w:rPr>
        <w:t xml:space="preserve">                     </w:t>
      </w:r>
      <w:r>
        <w:rPr>
          <w:rFonts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u w:val="single"/>
        </w:rPr>
        <w:t xml:space="preserve">       </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u w:val="single"/>
        </w:rPr>
      </w:pP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致：</w:t>
      </w:r>
      <w:r>
        <w:rPr>
          <w:rFonts w:hint="eastAsia" w:ascii="方正仿宋_GBK" w:hAnsi="方正仿宋_GBK" w:eastAsia="方正仿宋_GBK" w:cs="方正仿宋_GBK"/>
          <w:sz w:val="32"/>
          <w:szCs w:val="32"/>
          <w:u w:val="single"/>
        </w:rPr>
        <w:t xml:space="preserve">       </w:t>
      </w:r>
      <w:r>
        <w:rPr>
          <w:rFonts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（采购人）</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u w:val="single"/>
        </w:rPr>
        <w:t xml:space="preserve">         </w:t>
      </w:r>
      <w:r>
        <w:rPr>
          <w:rFonts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（竞选人名称）系中华人民共和国合法企业，注册地址：</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。我方就参加本次竞选有关事项郑重声明如下：</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一、我方完全理解并接受该项目采购文件所有要求。</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二、我方提交的所有竞选文件、资料都是准确和真实的，如有虚假或隐瞒，我方愿意承担一切法律责任。</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三、我方承诺按照采购文件要求，提供采购货物的供应服务。</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四、我方按采购文件要求提交的竞选文件为：竞选文件</w:t>
      </w:r>
      <w:r>
        <w:rPr>
          <w:rFonts w:hint="eastAsia" w:ascii="方正仿宋_GBK" w:hAnsi="方正仿宋_GBK" w:eastAsia="方正仿宋_GBK" w:cs="方正仿宋_GBK"/>
          <w:sz w:val="32"/>
          <w:szCs w:val="32"/>
        </w:rPr>
        <w:t>1份。</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五、我方竞选报价为包干单价。即在合同有效期内，该报价固定不变。</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六、如果我方竞选成功，我方将履行采购文件中规定的各项要求以及我方竞选文件的各项承诺，按《民法典》及合同约定条款承担我方责任。</w:t>
      </w:r>
    </w:p>
    <w:p>
      <w:pPr>
        <w:pageBreakBefore w:val="0"/>
        <w:widowControl w:val="0"/>
        <w:wordWrap/>
        <w:topLinePunct w:val="0"/>
        <w:bidi w:val="0"/>
        <w:spacing w:line="500" w:lineRule="exact"/>
        <w:ind w:firstLine="5760" w:firstLineChars="18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（竞选人公章）</w:t>
      </w:r>
    </w:p>
    <w:p>
      <w:pPr>
        <w:pageBreakBefore w:val="0"/>
        <w:widowControl w:val="0"/>
        <w:wordWrap/>
        <w:topLinePunct w:val="0"/>
        <w:bidi w:val="0"/>
        <w:spacing w:line="500" w:lineRule="exact"/>
        <w:ind w:firstLine="6080" w:firstLineChars="1900"/>
        <w:jc w:val="left"/>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rPr>
        <w:t xml:space="preserve">   月   日</w:t>
      </w:r>
    </w:p>
    <w:p>
      <w:pPr>
        <w:pageBreakBefore w:val="0"/>
        <w:widowControl w:val="0"/>
        <w:wordWrap/>
        <w:topLinePunct w:val="0"/>
        <w:bidi w:val="0"/>
        <w:spacing w:line="500" w:lineRule="exact"/>
        <w:jc w:val="left"/>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jc w:val="left"/>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jc w:val="center"/>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（二）法定代表人（负责人）身份证明书（格式）</w:t>
      </w: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u w:val="single"/>
        </w:rPr>
      </w:pPr>
      <w:r>
        <w:rPr>
          <w:rFonts w:ascii="方正仿宋_GBK" w:hAnsi="方正仿宋_GBK" w:eastAsia="方正仿宋_GBK" w:cs="方正仿宋_GBK"/>
          <w:sz w:val="32"/>
          <w:szCs w:val="32"/>
        </w:rPr>
        <w:t>项目名称：</w:t>
      </w:r>
      <w:r>
        <w:rPr>
          <w:rFonts w:hint="eastAsia" w:ascii="方正仿宋_GBK" w:hAnsi="方正仿宋_GBK" w:eastAsia="方正仿宋_GBK" w:cs="方正仿宋_GBK"/>
          <w:sz w:val="32"/>
          <w:szCs w:val="32"/>
          <w:u w:val="single"/>
        </w:rPr>
        <w:t xml:space="preserve">                                 </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u w:val="single"/>
        </w:rPr>
      </w:pP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致：</w:t>
      </w:r>
      <w:r>
        <w:rPr>
          <w:rFonts w:hint="eastAsia" w:ascii="方正仿宋_GBK" w:hAnsi="方正仿宋_GBK" w:eastAsia="方正仿宋_GBK" w:cs="方正仿宋_GBK"/>
          <w:sz w:val="32"/>
          <w:szCs w:val="32"/>
          <w:u w:val="single"/>
        </w:rPr>
        <w:t xml:space="preserve">      </w:t>
      </w:r>
      <w:r>
        <w:rPr>
          <w:rFonts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（采购人）</w:t>
      </w: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（法定代表人（负责人）姓名）在</w:t>
      </w:r>
      <w:r>
        <w:rPr>
          <w:rFonts w:hint="eastAsia" w:ascii="方正仿宋_GBK" w:hAnsi="方正仿宋_GBK" w:eastAsia="方正仿宋_GBK" w:cs="方正仿宋_GBK"/>
          <w:sz w:val="32"/>
          <w:szCs w:val="32"/>
          <w:u w:val="single"/>
        </w:rPr>
        <w:t xml:space="preserve">  </w:t>
      </w:r>
      <w:r>
        <w:rPr>
          <w:rFonts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u w:val="single"/>
        </w:rPr>
        <w:t xml:space="preserve">       </w:t>
      </w: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（竞选人名称）任</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（职务名称）</w:t>
      </w:r>
      <w:r>
        <w:rPr>
          <w:rFonts w:ascii="方正仿宋_GBK" w:hAnsi="方正仿宋_GBK" w:eastAsia="方正仿宋_GBK" w:cs="方正仿宋_GBK"/>
          <w:sz w:val="32"/>
          <w:szCs w:val="32"/>
        </w:rPr>
        <w:t>职务，是（竞选人名称）</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的法定代表人（负责人）。</w:t>
      </w: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特此证明。</w:t>
      </w: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ind w:left="420" w:firstLine="419" w:firstLineChars="131"/>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（附:法定代表人（负责人）身份证复印件）</w:t>
      </w: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ind w:firstLine="5760" w:firstLineChars="18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（竞选人公章）</w:t>
      </w:r>
    </w:p>
    <w:p>
      <w:pPr>
        <w:pageBreakBefore w:val="0"/>
        <w:widowControl w:val="0"/>
        <w:wordWrap/>
        <w:topLinePunct w:val="0"/>
        <w:bidi w:val="0"/>
        <w:spacing w:line="500" w:lineRule="exact"/>
        <w:jc w:val="right"/>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rPr>
        <w:t xml:space="preserve">   月   日</w:t>
      </w:r>
    </w:p>
    <w:p>
      <w:pPr>
        <w:pageBreakBefore w:val="0"/>
        <w:widowControl w:val="0"/>
        <w:wordWrap/>
        <w:topLinePunct w:val="0"/>
        <w:bidi w:val="0"/>
        <w:spacing w:line="500" w:lineRule="exact"/>
        <w:jc w:val="center"/>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jc w:val="center"/>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（三）法定代表人（负责人）授权委托书（格式）</w:t>
      </w: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u w:val="single"/>
        </w:rPr>
      </w:pPr>
      <w:r>
        <w:rPr>
          <w:rFonts w:ascii="方正仿宋_GBK" w:hAnsi="方正仿宋_GBK" w:eastAsia="方正仿宋_GBK" w:cs="方正仿宋_GBK"/>
          <w:sz w:val="32"/>
          <w:szCs w:val="32"/>
        </w:rPr>
        <w:t>项目名称：</w:t>
      </w:r>
      <w:r>
        <w:rPr>
          <w:rFonts w:hint="eastAsia" w:ascii="方正仿宋_GBK" w:hAnsi="方正仿宋_GBK" w:eastAsia="方正仿宋_GBK" w:cs="方正仿宋_GBK"/>
          <w:sz w:val="32"/>
          <w:szCs w:val="32"/>
          <w:u w:val="single"/>
        </w:rPr>
        <w:t xml:space="preserve">                                 </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u w:val="single"/>
        </w:rPr>
      </w:pP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致：</w:t>
      </w:r>
      <w:r>
        <w:rPr>
          <w:rFonts w:hint="eastAsia" w:ascii="方正仿宋_GBK" w:hAnsi="方正仿宋_GBK" w:eastAsia="方正仿宋_GBK" w:cs="方正仿宋_GBK"/>
          <w:sz w:val="32"/>
          <w:szCs w:val="32"/>
          <w:u w:val="single"/>
        </w:rPr>
        <w:t xml:space="preserve">      </w:t>
      </w:r>
      <w:r>
        <w:rPr>
          <w:rFonts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（采购人）</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（竞选人法定代表人（负责人）姓名）是</w:t>
      </w:r>
      <w:r>
        <w:rPr>
          <w:rFonts w:hint="eastAsia" w:ascii="方正仿宋_GBK" w:hAnsi="方正仿宋_GBK" w:eastAsia="方正仿宋_GBK" w:cs="方正仿宋_GBK"/>
          <w:sz w:val="32"/>
          <w:szCs w:val="32"/>
          <w:u w:val="single"/>
        </w:rPr>
        <w:t xml:space="preserve">     </w:t>
      </w: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u w:val="single"/>
        </w:rPr>
      </w:pP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（竞选人名称）的法定代表人（负责人），特授权</w:t>
      </w:r>
      <w:r>
        <w:rPr>
          <w:rFonts w:hint="eastAsia" w:ascii="方正仿宋_GBK" w:hAnsi="方正仿宋_GBK" w:eastAsia="方正仿宋_GBK" w:cs="方正仿宋_GBK"/>
          <w:sz w:val="32"/>
          <w:szCs w:val="32"/>
          <w:u w:val="single"/>
        </w:rPr>
        <w:t xml:space="preserve">     </w:t>
      </w:r>
      <w:r>
        <w:rPr>
          <w:rFonts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u w:val="single"/>
        </w:rPr>
        <w:t xml:space="preserve"> </w:t>
      </w:r>
      <w:r>
        <w:rPr>
          <w:rFonts w:ascii="方正仿宋_GBK" w:hAnsi="方正仿宋_GBK" w:eastAsia="方正仿宋_GBK" w:cs="方正仿宋_GBK"/>
          <w:sz w:val="32"/>
          <w:szCs w:val="32"/>
          <w:u w:val="single"/>
        </w:rPr>
        <w:t xml:space="preserve"> </w:t>
      </w: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u w:val="single"/>
        </w:rPr>
        <w:t xml:space="preserve"> </w:t>
      </w:r>
      <w:r>
        <w:rPr>
          <w:rFonts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（被授权人姓名及身份证号码）代表我单位全权办理上述项目的竞选、谈判、签约等具体工作，并签署全部有关文件、协议及合同。</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我单位对被授权人的签名负全部责任。</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在撤消授权的书面通知以前，本授权书一直有效。被授权人在授权书有效期内签署的所有文件不因授权的撤消而失效。</w:t>
      </w: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被授权人签名：</w:t>
      </w:r>
      <w:r>
        <w:rPr>
          <w:rFonts w:hint="eastAsia" w:ascii="方正仿宋_GBK" w:hAnsi="方正仿宋_GBK" w:eastAsia="方正仿宋_GBK" w:cs="方正仿宋_GBK"/>
          <w:sz w:val="32"/>
          <w:szCs w:val="32"/>
        </w:rPr>
        <w:t xml:space="preserve">      竞选人法定代表人（负责人）签名：</w:t>
      </w:r>
    </w:p>
    <w:p>
      <w:pPr>
        <w:pageBreakBefore w:val="0"/>
        <w:widowControl w:val="0"/>
        <w:wordWrap/>
        <w:topLinePunct w:val="0"/>
        <w:bidi w:val="0"/>
        <w:spacing w:line="500" w:lineRule="exact"/>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（附：被授权人身份证复印件）</w:t>
      </w:r>
    </w:p>
    <w:p>
      <w:pPr>
        <w:pageBreakBefore w:val="0"/>
        <w:widowControl w:val="0"/>
        <w:wordWrap/>
        <w:topLinePunct w:val="0"/>
        <w:bidi w:val="0"/>
        <w:spacing w:line="500" w:lineRule="exact"/>
        <w:ind w:firstLine="640" w:firstLineChars="200"/>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ind w:firstLine="5760" w:firstLineChars="18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（竞选人公章）</w:t>
      </w:r>
    </w:p>
    <w:p>
      <w:pPr>
        <w:pageBreakBefore w:val="0"/>
        <w:widowControl w:val="0"/>
        <w:wordWrap/>
        <w:topLinePunct w:val="0"/>
        <w:bidi w:val="0"/>
        <w:spacing w:line="500" w:lineRule="exact"/>
        <w:ind w:firstLine="6080" w:firstLineChars="1900"/>
        <w:textAlignment w:val="auto"/>
        <w:rPr>
          <w:rFonts w:ascii="方正仿宋_GBK" w:hAnsi="方正仿宋_GBK" w:eastAsia="方正仿宋_GBK" w:cs="方正仿宋_GBK"/>
          <w:sz w:val="32"/>
          <w:szCs w:val="32"/>
        </w:rPr>
      </w:pPr>
    </w:p>
    <w:p>
      <w:pPr>
        <w:pageBreakBefore w:val="0"/>
        <w:widowControl w:val="0"/>
        <w:wordWrap/>
        <w:topLinePunct w:val="0"/>
        <w:bidi w:val="0"/>
        <w:spacing w:line="500" w:lineRule="exact"/>
        <w:ind w:firstLine="6080" w:firstLineChars="1900"/>
        <w:textAlignment w:val="auto"/>
        <w:rPr>
          <w:rFonts w:ascii="方正仿宋_GBK" w:hAnsi="方正仿宋_GBK" w:cs="方正仿宋_GBK"/>
          <w:sz w:val="32"/>
          <w:szCs w:val="32"/>
        </w:rPr>
        <w:sectPr>
          <w:footerReference r:id="rId3" w:type="default"/>
          <w:pgSz w:w="11906" w:h="16838"/>
          <w:pgMar w:top="2098" w:right="1474" w:bottom="1984" w:left="1587" w:header="851" w:footer="992" w:gutter="0"/>
          <w:pgNumType w:fmt="numberInDash"/>
          <w:cols w:space="425" w:num="1"/>
          <w:docGrid w:type="lines" w:linePitch="312" w:charSpace="0"/>
        </w:sectPr>
      </w:pPr>
      <w:r>
        <w:rPr>
          <w:rFonts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rPr>
        <w:t xml:space="preserve">   月   日</w:t>
      </w:r>
    </w:p>
    <w:p>
      <w:pPr>
        <w:pStyle w:val="7"/>
        <w:ind w:left="0" w:leftChars="0" w:firstLine="0" w:firstLineChars="0"/>
        <w:jc w:val="both"/>
        <w:rPr>
          <w:rFonts w:ascii="方正仿宋_GBK" w:hAnsi="方正仿宋_GBK" w:cs="方正仿宋_GBK"/>
          <w:szCs w:val="22"/>
        </w:rPr>
      </w:pPr>
      <w:r>
        <w:rPr>
          <w:rFonts w:hint="eastAsia" w:ascii="方正仿宋_GBK" w:hAnsi="方正仿宋_GBK" w:cs="方正仿宋_GBK"/>
          <w:szCs w:val="22"/>
        </w:rPr>
        <w:t>（四）报价单</w:t>
      </w:r>
    </w:p>
    <w:p>
      <w:pPr>
        <w:pStyle w:val="7"/>
        <w:ind w:firstLine="0" w:firstLineChars="0"/>
        <w:jc w:val="left"/>
        <w:rPr>
          <w:rFonts w:ascii="宋体" w:hAnsi="宋体" w:eastAsia="宋体" w:cs="宋体"/>
          <w:sz w:val="24"/>
          <w:szCs w:val="28"/>
        </w:rPr>
      </w:pPr>
      <w:r>
        <w:rPr>
          <w:rFonts w:hint="eastAsia" w:ascii="宋体" w:hAnsi="宋体" w:eastAsia="宋体" w:cs="宋体"/>
          <w:sz w:val="24"/>
          <w:szCs w:val="28"/>
        </w:rPr>
        <w:t>采购项目名称：</w:t>
      </w:r>
      <w:r>
        <w:rPr>
          <w:rFonts w:hint="eastAsia" w:ascii="宋体" w:hAnsi="宋体" w:eastAsia="宋体" w:cs="宋体"/>
          <w:sz w:val="24"/>
          <w:szCs w:val="28"/>
          <w:lang w:val="en-US" w:eastAsia="zh-CN"/>
        </w:rPr>
        <w:t>交通车通勤服务采购</w:t>
      </w:r>
      <w:r>
        <w:rPr>
          <w:rFonts w:hint="eastAsia" w:ascii="宋体" w:hAnsi="宋体" w:eastAsia="宋体" w:cs="宋体"/>
          <w:color w:val="auto"/>
          <w:sz w:val="24"/>
          <w:szCs w:val="24"/>
        </w:rPr>
        <w:t>项目</w:t>
      </w:r>
    </w:p>
    <w:p>
      <w:pPr>
        <w:pStyle w:val="3"/>
        <w:rPr>
          <w:rFonts w:hint="eastAsia" w:eastAsiaTheme="minorEastAsia"/>
          <w:lang w:eastAsia="zh-CN"/>
        </w:rPr>
      </w:pPr>
      <w:r>
        <w:rPr>
          <w:rFonts w:hint="eastAsia"/>
          <w:lang w:eastAsia="zh-CN"/>
        </w:rPr>
        <w:t>单位名称：</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9"/>
        <w:gridCol w:w="2041"/>
        <w:gridCol w:w="3383"/>
        <w:gridCol w:w="2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pPr>
              <w:spacing w:line="500" w:lineRule="exact"/>
              <w:rPr>
                <w:rFonts w:hint="eastAsia" w:ascii="宋体" w:hAnsi="宋体" w:eastAsia="宋体" w:cs="宋体"/>
                <w:sz w:val="24"/>
                <w:szCs w:val="28"/>
                <w:vertAlign w:val="baseline"/>
                <w:lang w:eastAsia="zh-CN"/>
              </w:rPr>
            </w:pPr>
            <w:r>
              <w:rPr>
                <w:rFonts w:hint="eastAsia" w:ascii="宋体" w:hAnsi="宋体" w:eastAsia="宋体" w:cs="宋体"/>
                <w:sz w:val="24"/>
                <w:szCs w:val="28"/>
                <w:vertAlign w:val="baseline"/>
                <w:lang w:eastAsia="zh-CN"/>
              </w:rPr>
              <w:t>序号</w:t>
            </w:r>
          </w:p>
        </w:tc>
        <w:tc>
          <w:tcPr>
            <w:tcW w:w="2041" w:type="dxa"/>
          </w:tcPr>
          <w:p>
            <w:pPr>
              <w:spacing w:line="500" w:lineRule="exact"/>
              <w:rPr>
                <w:rFonts w:hint="eastAsia" w:ascii="宋体" w:hAnsi="宋体" w:eastAsia="宋体" w:cs="宋体"/>
                <w:sz w:val="24"/>
                <w:szCs w:val="28"/>
                <w:vertAlign w:val="baseline"/>
                <w:lang w:eastAsia="zh-CN"/>
              </w:rPr>
            </w:pPr>
            <w:r>
              <w:rPr>
                <w:rFonts w:hint="eastAsia" w:ascii="宋体" w:hAnsi="宋体" w:eastAsia="宋体" w:cs="宋体"/>
                <w:sz w:val="24"/>
                <w:szCs w:val="28"/>
                <w:vertAlign w:val="baseline"/>
                <w:lang w:eastAsia="zh-CN"/>
              </w:rPr>
              <w:t>座位</w:t>
            </w:r>
          </w:p>
        </w:tc>
        <w:tc>
          <w:tcPr>
            <w:tcW w:w="3383" w:type="dxa"/>
          </w:tcPr>
          <w:p>
            <w:pPr>
              <w:spacing w:line="500" w:lineRule="exact"/>
              <w:rPr>
                <w:rFonts w:hint="eastAsia" w:ascii="宋体" w:hAnsi="宋体" w:eastAsia="宋体" w:cs="宋体"/>
                <w:sz w:val="24"/>
                <w:szCs w:val="28"/>
                <w:vertAlign w:val="baseline"/>
                <w:lang w:eastAsia="zh-CN"/>
              </w:rPr>
            </w:pPr>
            <w:r>
              <w:rPr>
                <w:rFonts w:hint="eastAsia" w:ascii="宋体" w:hAnsi="宋体" w:eastAsia="宋体" w:cs="宋体"/>
                <w:sz w:val="24"/>
                <w:szCs w:val="28"/>
                <w:vertAlign w:val="baseline"/>
                <w:lang w:eastAsia="zh-CN"/>
              </w:rPr>
              <w:t>价格</w:t>
            </w:r>
          </w:p>
        </w:tc>
        <w:tc>
          <w:tcPr>
            <w:tcW w:w="2478" w:type="dxa"/>
          </w:tcPr>
          <w:p>
            <w:pPr>
              <w:spacing w:line="500" w:lineRule="exact"/>
              <w:rPr>
                <w:rFonts w:hint="eastAsia" w:ascii="宋体" w:hAnsi="宋体" w:eastAsia="宋体" w:cs="宋体"/>
                <w:sz w:val="24"/>
                <w:szCs w:val="28"/>
                <w:vertAlign w:val="baseline"/>
                <w:lang w:eastAsia="zh-CN"/>
              </w:rPr>
            </w:pPr>
            <w:r>
              <w:rPr>
                <w:rFonts w:hint="eastAsia" w:ascii="宋体" w:hAnsi="宋体" w:eastAsia="宋体" w:cs="宋体"/>
                <w:sz w:val="24"/>
                <w:szCs w:val="28"/>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pPr>
              <w:spacing w:line="500" w:lineRule="exact"/>
              <w:rPr>
                <w:rFonts w:hint="eastAsia" w:ascii="宋体" w:hAnsi="宋体" w:eastAsia="宋体" w:cs="宋体"/>
                <w:sz w:val="24"/>
                <w:szCs w:val="28"/>
                <w:vertAlign w:val="baseline"/>
                <w:lang w:val="en-US" w:eastAsia="zh-CN"/>
              </w:rPr>
            </w:pPr>
            <w:r>
              <w:rPr>
                <w:rFonts w:hint="eastAsia" w:ascii="宋体" w:hAnsi="宋体" w:eastAsia="宋体" w:cs="宋体"/>
                <w:sz w:val="24"/>
                <w:szCs w:val="28"/>
                <w:vertAlign w:val="baseline"/>
                <w:lang w:val="en-US" w:eastAsia="zh-CN"/>
              </w:rPr>
              <w:t>1</w:t>
            </w:r>
          </w:p>
        </w:tc>
        <w:tc>
          <w:tcPr>
            <w:tcW w:w="2041" w:type="dxa"/>
          </w:tcPr>
          <w:p>
            <w:pPr>
              <w:spacing w:line="500" w:lineRule="exact"/>
              <w:rPr>
                <w:rFonts w:hint="default" w:ascii="宋体" w:hAnsi="宋体" w:eastAsia="宋体" w:cs="宋体"/>
                <w:sz w:val="24"/>
                <w:szCs w:val="28"/>
                <w:vertAlign w:val="baseline"/>
                <w:lang w:val="en-US" w:eastAsia="zh-CN"/>
              </w:rPr>
            </w:pPr>
            <w:r>
              <w:rPr>
                <w:rFonts w:hint="eastAsia" w:ascii="宋体" w:hAnsi="宋体" w:eastAsia="宋体" w:cs="宋体"/>
                <w:sz w:val="24"/>
                <w:szCs w:val="28"/>
                <w:vertAlign w:val="baseline"/>
                <w:lang w:val="en-US" w:eastAsia="zh-CN"/>
              </w:rPr>
              <w:t>17-23</w:t>
            </w:r>
          </w:p>
        </w:tc>
        <w:tc>
          <w:tcPr>
            <w:tcW w:w="3383" w:type="dxa"/>
          </w:tcPr>
          <w:p>
            <w:pPr>
              <w:spacing w:line="500" w:lineRule="exact"/>
              <w:rPr>
                <w:rFonts w:ascii="宋体" w:hAnsi="宋体" w:eastAsia="宋体" w:cs="宋体"/>
                <w:sz w:val="24"/>
                <w:szCs w:val="28"/>
                <w:vertAlign w:val="baseline"/>
              </w:rPr>
            </w:pPr>
          </w:p>
        </w:tc>
        <w:tc>
          <w:tcPr>
            <w:tcW w:w="2478" w:type="dxa"/>
          </w:tcPr>
          <w:p>
            <w:pPr>
              <w:spacing w:line="500" w:lineRule="exact"/>
              <w:rPr>
                <w:rFonts w:ascii="宋体" w:hAnsi="宋体" w:eastAsia="宋体" w:cs="宋体"/>
                <w:sz w:val="24"/>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pPr>
              <w:spacing w:line="500" w:lineRule="exact"/>
              <w:rPr>
                <w:rFonts w:hint="eastAsia" w:ascii="宋体" w:hAnsi="宋体" w:eastAsia="宋体" w:cs="宋体"/>
                <w:sz w:val="24"/>
                <w:szCs w:val="28"/>
                <w:vertAlign w:val="baseline"/>
                <w:lang w:val="en-US" w:eastAsia="zh-CN"/>
              </w:rPr>
            </w:pPr>
            <w:r>
              <w:rPr>
                <w:rFonts w:hint="eastAsia" w:ascii="宋体" w:hAnsi="宋体" w:eastAsia="宋体" w:cs="宋体"/>
                <w:sz w:val="24"/>
                <w:szCs w:val="28"/>
                <w:vertAlign w:val="baseline"/>
                <w:lang w:val="en-US" w:eastAsia="zh-CN"/>
              </w:rPr>
              <w:t>2</w:t>
            </w:r>
          </w:p>
        </w:tc>
        <w:tc>
          <w:tcPr>
            <w:tcW w:w="2041" w:type="dxa"/>
          </w:tcPr>
          <w:p>
            <w:pPr>
              <w:spacing w:line="500" w:lineRule="exact"/>
              <w:rPr>
                <w:rFonts w:hint="default" w:ascii="宋体" w:hAnsi="宋体" w:eastAsia="宋体" w:cs="宋体"/>
                <w:sz w:val="24"/>
                <w:szCs w:val="28"/>
                <w:vertAlign w:val="baseline"/>
                <w:lang w:val="en-US" w:eastAsia="zh-CN"/>
              </w:rPr>
            </w:pPr>
            <w:r>
              <w:rPr>
                <w:rFonts w:hint="eastAsia" w:ascii="宋体" w:hAnsi="宋体" w:eastAsia="宋体" w:cs="宋体"/>
                <w:sz w:val="24"/>
                <w:szCs w:val="28"/>
                <w:vertAlign w:val="baseline"/>
                <w:lang w:val="en-US" w:eastAsia="zh-CN"/>
              </w:rPr>
              <w:t>25-39</w:t>
            </w:r>
          </w:p>
        </w:tc>
        <w:tc>
          <w:tcPr>
            <w:tcW w:w="3383" w:type="dxa"/>
          </w:tcPr>
          <w:p>
            <w:pPr>
              <w:spacing w:line="500" w:lineRule="exact"/>
              <w:rPr>
                <w:rFonts w:ascii="宋体" w:hAnsi="宋体" w:eastAsia="宋体" w:cs="宋体"/>
                <w:sz w:val="24"/>
                <w:szCs w:val="28"/>
                <w:vertAlign w:val="baseline"/>
              </w:rPr>
            </w:pPr>
          </w:p>
        </w:tc>
        <w:tc>
          <w:tcPr>
            <w:tcW w:w="2478" w:type="dxa"/>
          </w:tcPr>
          <w:p>
            <w:pPr>
              <w:spacing w:line="500" w:lineRule="exact"/>
              <w:rPr>
                <w:rFonts w:ascii="宋体" w:hAnsi="宋体" w:eastAsia="宋体" w:cs="宋体"/>
                <w:sz w:val="24"/>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pPr>
              <w:spacing w:line="500" w:lineRule="exact"/>
              <w:rPr>
                <w:rFonts w:hint="default" w:ascii="宋体" w:hAnsi="宋体" w:eastAsia="宋体" w:cs="宋体"/>
                <w:sz w:val="24"/>
                <w:szCs w:val="28"/>
                <w:vertAlign w:val="baseline"/>
                <w:lang w:val="en-US" w:eastAsia="zh-CN"/>
              </w:rPr>
            </w:pPr>
            <w:r>
              <w:rPr>
                <w:rFonts w:hint="eastAsia" w:ascii="宋体" w:hAnsi="宋体" w:eastAsia="宋体" w:cs="宋体"/>
                <w:sz w:val="24"/>
                <w:szCs w:val="28"/>
                <w:vertAlign w:val="baseline"/>
                <w:lang w:val="en-US" w:eastAsia="zh-CN"/>
              </w:rPr>
              <w:t>3</w:t>
            </w:r>
          </w:p>
        </w:tc>
        <w:tc>
          <w:tcPr>
            <w:tcW w:w="2041" w:type="dxa"/>
          </w:tcPr>
          <w:p>
            <w:pPr>
              <w:spacing w:line="500" w:lineRule="exact"/>
              <w:rPr>
                <w:rFonts w:hint="default" w:ascii="宋体" w:hAnsi="宋体" w:eastAsia="宋体" w:cs="宋体"/>
                <w:sz w:val="24"/>
                <w:szCs w:val="28"/>
                <w:vertAlign w:val="baseline"/>
                <w:lang w:val="en-US" w:eastAsia="zh-CN"/>
              </w:rPr>
            </w:pPr>
            <w:r>
              <w:rPr>
                <w:rFonts w:hint="eastAsia" w:ascii="宋体" w:hAnsi="宋体" w:eastAsia="宋体" w:cs="宋体"/>
                <w:sz w:val="24"/>
                <w:szCs w:val="28"/>
                <w:vertAlign w:val="baseline"/>
                <w:lang w:val="en-US" w:eastAsia="zh-CN"/>
              </w:rPr>
              <w:t>40-50</w:t>
            </w:r>
          </w:p>
        </w:tc>
        <w:tc>
          <w:tcPr>
            <w:tcW w:w="3383" w:type="dxa"/>
          </w:tcPr>
          <w:p>
            <w:pPr>
              <w:spacing w:line="500" w:lineRule="exact"/>
              <w:rPr>
                <w:rFonts w:ascii="宋体" w:hAnsi="宋体" w:eastAsia="宋体" w:cs="宋体"/>
                <w:sz w:val="24"/>
                <w:szCs w:val="28"/>
                <w:vertAlign w:val="baseline"/>
              </w:rPr>
            </w:pPr>
          </w:p>
        </w:tc>
        <w:tc>
          <w:tcPr>
            <w:tcW w:w="2478" w:type="dxa"/>
          </w:tcPr>
          <w:p>
            <w:pPr>
              <w:spacing w:line="500" w:lineRule="exact"/>
              <w:rPr>
                <w:rFonts w:ascii="宋体" w:hAnsi="宋体" w:eastAsia="宋体" w:cs="宋体"/>
                <w:sz w:val="24"/>
                <w:szCs w:val="28"/>
                <w:vertAlign w:val="baseline"/>
              </w:rPr>
            </w:pPr>
          </w:p>
        </w:tc>
      </w:tr>
    </w:tbl>
    <w:p>
      <w:pPr>
        <w:spacing w:line="500" w:lineRule="exact"/>
        <w:rPr>
          <w:rFonts w:ascii="宋体" w:hAnsi="宋体" w:eastAsia="宋体" w:cs="宋体"/>
          <w:sz w:val="24"/>
          <w:szCs w:val="28"/>
        </w:rPr>
      </w:pPr>
    </w:p>
    <w:p>
      <w:pPr>
        <w:spacing w:line="440" w:lineRule="exact"/>
        <w:jc w:val="right"/>
        <w:rPr>
          <w:rFonts w:ascii="宋体" w:hAnsi="宋体" w:eastAsia="宋体" w:cs="宋体"/>
          <w:sz w:val="24"/>
          <w:szCs w:val="28"/>
        </w:rPr>
      </w:pPr>
      <w:r>
        <w:rPr>
          <w:rFonts w:hint="eastAsia" w:ascii="宋体" w:hAnsi="宋体" w:eastAsia="宋体" w:cs="宋体"/>
          <w:sz w:val="24"/>
          <w:szCs w:val="28"/>
        </w:rPr>
        <w:t>竞选人：</w:t>
      </w:r>
      <w:r>
        <w:rPr>
          <w:rFonts w:hint="eastAsia" w:ascii="宋体" w:hAnsi="宋体" w:eastAsia="宋体" w:cs="宋体"/>
          <w:sz w:val="24"/>
          <w:szCs w:val="28"/>
          <w:u w:val="single"/>
        </w:rPr>
        <w:t xml:space="preserve">  (报价单位名称）   </w:t>
      </w:r>
      <w:r>
        <w:rPr>
          <w:rFonts w:hint="eastAsia" w:ascii="宋体" w:hAnsi="宋体" w:eastAsia="宋体" w:cs="宋体"/>
          <w:sz w:val="24"/>
          <w:szCs w:val="28"/>
        </w:rPr>
        <w:t>（盖单位公章）</w:t>
      </w:r>
    </w:p>
    <w:p>
      <w:pPr>
        <w:spacing w:line="440" w:lineRule="exact"/>
        <w:jc w:val="right"/>
        <w:rPr>
          <w:rFonts w:ascii="宋体" w:hAnsi="宋体" w:eastAsia="宋体" w:cs="宋体"/>
          <w:sz w:val="24"/>
          <w:szCs w:val="28"/>
        </w:rPr>
      </w:pPr>
    </w:p>
    <w:p>
      <w:pPr>
        <w:spacing w:line="440" w:lineRule="exact"/>
        <w:jc w:val="right"/>
        <w:rPr>
          <w:rFonts w:ascii="宋体" w:hAnsi="宋体" w:eastAsia="宋体" w:cs="宋体"/>
          <w:sz w:val="24"/>
          <w:szCs w:val="28"/>
        </w:rPr>
      </w:pPr>
      <w:r>
        <w:rPr>
          <w:rFonts w:hint="eastAsia" w:ascii="宋体" w:hAnsi="宋体" w:eastAsia="宋体" w:cs="宋体"/>
          <w:sz w:val="24"/>
          <w:szCs w:val="28"/>
        </w:rPr>
        <w:t>法定代表人或其委托代理人：</w:t>
      </w:r>
      <w:r>
        <w:rPr>
          <w:rFonts w:hint="eastAsia" w:ascii="宋体" w:hAnsi="宋体" w:eastAsia="宋体" w:cs="宋体"/>
          <w:sz w:val="24"/>
          <w:szCs w:val="28"/>
          <w:u w:val="single"/>
        </w:rPr>
        <w:t xml:space="preserve">  （签字）    </w:t>
      </w:r>
      <w:r>
        <w:rPr>
          <w:rFonts w:hint="eastAsia" w:ascii="宋体" w:hAnsi="宋体" w:eastAsia="宋体" w:cs="宋体"/>
          <w:sz w:val="24"/>
          <w:szCs w:val="28"/>
          <w:u w:val="single"/>
        </w:rPr>
        <w:tab/>
      </w:r>
    </w:p>
    <w:p>
      <w:pPr>
        <w:wordWrap w:val="0"/>
        <w:spacing w:line="440" w:lineRule="exact"/>
        <w:jc w:val="right"/>
        <w:rPr>
          <w:rFonts w:ascii="宋体" w:hAnsi="宋体" w:eastAsia="宋体" w:cs="宋体"/>
          <w:sz w:val="24"/>
          <w:szCs w:val="28"/>
        </w:rPr>
      </w:pPr>
    </w:p>
    <w:p>
      <w:pPr>
        <w:spacing w:line="440" w:lineRule="exact"/>
        <w:jc w:val="right"/>
      </w:pPr>
      <w:r>
        <w:rPr>
          <w:rFonts w:hint="eastAsia" w:ascii="宋体" w:hAnsi="宋体" w:eastAsia="宋体" w:cs="宋体"/>
          <w:sz w:val="24"/>
          <w:szCs w:val="28"/>
        </w:rPr>
        <w:t>年   月  日</w:t>
      </w:r>
    </w:p>
    <w:p/>
    <w:sectPr>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方正仿宋_GBK" w:cs="Times New Roman"/>
        <w:sz w:val="18"/>
      </w:rPr>
    </w:pPr>
    <w:r>
      <w:rPr>
        <w:rFonts w:ascii="Times New Roman" w:hAnsi="Times New Roman" w:eastAsia="方正仿宋_GBK" w:cs="Times New Roman"/>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tabs>
                              <w:tab w:val="center" w:pos="4153"/>
                              <w:tab w:val="right" w:pos="8306"/>
                            </w:tabs>
                            <w:snapToGrid w:val="0"/>
                            <w:jc w:val="left"/>
                            <w:rPr>
                              <w:rFonts w:ascii="Times New Roman" w:hAnsi="Times New Roman" w:eastAsia="方正仿宋_GBK" w:cs="Times New Roman"/>
                              <w:sz w:val="1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rPr>
                            <w:t>- 2 -</w:t>
                          </w:r>
                          <w:r>
                            <w:rPr>
                              <w:rFonts w:hint="eastAsia" w:ascii="方正仿宋_GBK" w:hAnsi="方正仿宋_GBK" w:eastAsia="方正仿宋_GBK" w:cs="方正仿宋_GBK"/>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pPr>
                      <w:tabs>
                        <w:tab w:val="center" w:pos="4153"/>
                        <w:tab w:val="right" w:pos="8306"/>
                      </w:tabs>
                      <w:snapToGrid w:val="0"/>
                      <w:jc w:val="left"/>
                      <w:rPr>
                        <w:rFonts w:ascii="Times New Roman" w:hAnsi="Times New Roman" w:eastAsia="方正仿宋_GBK" w:cs="Times New Roman"/>
                        <w:sz w:val="1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rPr>
                      <w:t>- 2 -</w:t>
                    </w:r>
                    <w:r>
                      <w:rPr>
                        <w:rFonts w:hint="eastAsia" w:ascii="方正仿宋_GBK" w:hAnsi="方正仿宋_GBK" w:eastAsia="方正仿宋_GBK" w:cs="方正仿宋_GBK"/>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F67"/>
    <w:rsid w:val="000D7B7E"/>
    <w:rsid w:val="00230248"/>
    <w:rsid w:val="003136BD"/>
    <w:rsid w:val="003B3B58"/>
    <w:rsid w:val="003C0706"/>
    <w:rsid w:val="003E0AEC"/>
    <w:rsid w:val="00461F16"/>
    <w:rsid w:val="004840D4"/>
    <w:rsid w:val="004B7647"/>
    <w:rsid w:val="004E5ACE"/>
    <w:rsid w:val="00566B9E"/>
    <w:rsid w:val="006874C2"/>
    <w:rsid w:val="006E75F0"/>
    <w:rsid w:val="007A560F"/>
    <w:rsid w:val="00806390"/>
    <w:rsid w:val="008652B4"/>
    <w:rsid w:val="0087261F"/>
    <w:rsid w:val="0097043C"/>
    <w:rsid w:val="00A561B1"/>
    <w:rsid w:val="00AC40B8"/>
    <w:rsid w:val="00B5596B"/>
    <w:rsid w:val="00CE70AD"/>
    <w:rsid w:val="00D63925"/>
    <w:rsid w:val="00E35EB5"/>
    <w:rsid w:val="00F13FEE"/>
    <w:rsid w:val="00F96F67"/>
    <w:rsid w:val="00FD7966"/>
    <w:rsid w:val="024F688C"/>
    <w:rsid w:val="18C33E79"/>
    <w:rsid w:val="2C766F3E"/>
    <w:rsid w:val="41A5347F"/>
    <w:rsid w:val="49CB07B0"/>
    <w:rsid w:val="528B79AC"/>
    <w:rsid w:val="530D2A76"/>
    <w:rsid w:val="5CA9140A"/>
    <w:rsid w:val="66833BE5"/>
    <w:rsid w:val="6A506C7D"/>
    <w:rsid w:val="6FEB3ADB"/>
    <w:rsid w:val="7B753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5"/>
    <w:qFormat/>
    <w:uiPriority w:val="0"/>
    <w:pPr>
      <w:keepNext/>
      <w:keepLines/>
      <w:adjustRightInd w:val="0"/>
      <w:snapToGrid w:val="0"/>
      <w:spacing w:line="360" w:lineRule="auto"/>
      <w:outlineLvl w:val="1"/>
    </w:pPr>
    <w:rPr>
      <w:rFonts w:ascii="宋体" w:hAnsi="宋体" w:eastAsia="方正仿宋_GBK" w:cs="Times New Roman"/>
      <w:sz w:val="32"/>
      <w:szCs w:val="20"/>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6"/>
    <w:semiHidden/>
    <w:unhideWhenUsed/>
    <w:qFormat/>
    <w:uiPriority w:val="99"/>
    <w:pPr>
      <w:spacing w:after="120"/>
    </w:pPr>
  </w:style>
  <w:style w:type="paragraph" w:styleId="4">
    <w:name w:val="Body Text Indent"/>
    <w:basedOn w:val="1"/>
    <w:link w:val="18"/>
    <w:semiHidden/>
    <w:unhideWhenUsed/>
    <w:qFormat/>
    <w:uiPriority w:val="99"/>
    <w:pPr>
      <w:spacing w:after="120"/>
      <w:ind w:left="420" w:leftChars="200"/>
    </w:p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w:basedOn w:val="3"/>
    <w:link w:val="17"/>
    <w:qFormat/>
    <w:uiPriority w:val="0"/>
    <w:pPr>
      <w:ind w:firstLine="420" w:firstLineChars="100"/>
    </w:pPr>
    <w:rPr>
      <w:rFonts w:ascii="Times New Roman" w:hAnsi="Times New Roman" w:eastAsia="方正仿宋_GBK" w:cs="Times New Roman"/>
      <w:sz w:val="32"/>
      <w:szCs w:val="20"/>
    </w:rPr>
  </w:style>
  <w:style w:type="paragraph" w:styleId="8">
    <w:name w:val="Body Text First Indent 2"/>
    <w:basedOn w:val="4"/>
    <w:link w:val="19"/>
    <w:unhideWhenUsed/>
    <w:qFormat/>
    <w:uiPriority w:val="99"/>
    <w:pPr>
      <w:ind w:firstLine="420" w:firstLineChars="200"/>
    </w:p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ind w:firstLine="420" w:firstLineChars="200"/>
    </w:pPr>
  </w:style>
  <w:style w:type="character" w:customStyle="1" w:styleId="13">
    <w:name w:val="页眉 字符"/>
    <w:basedOn w:val="11"/>
    <w:link w:val="6"/>
    <w:qFormat/>
    <w:uiPriority w:val="99"/>
    <w:rPr>
      <w:sz w:val="18"/>
      <w:szCs w:val="18"/>
    </w:rPr>
  </w:style>
  <w:style w:type="character" w:customStyle="1" w:styleId="14">
    <w:name w:val="页脚 字符"/>
    <w:basedOn w:val="11"/>
    <w:link w:val="5"/>
    <w:qFormat/>
    <w:uiPriority w:val="99"/>
    <w:rPr>
      <w:sz w:val="18"/>
      <w:szCs w:val="18"/>
    </w:rPr>
  </w:style>
  <w:style w:type="character" w:customStyle="1" w:styleId="15">
    <w:name w:val="标题 2 字符"/>
    <w:basedOn w:val="11"/>
    <w:link w:val="2"/>
    <w:qFormat/>
    <w:uiPriority w:val="0"/>
    <w:rPr>
      <w:rFonts w:ascii="宋体" w:hAnsi="宋体" w:eastAsia="方正仿宋_GBK" w:cs="Times New Roman"/>
      <w:sz w:val="32"/>
      <w:szCs w:val="20"/>
    </w:rPr>
  </w:style>
  <w:style w:type="character" w:customStyle="1" w:styleId="16">
    <w:name w:val="正文文本 字符"/>
    <w:basedOn w:val="11"/>
    <w:link w:val="3"/>
    <w:semiHidden/>
    <w:qFormat/>
    <w:uiPriority w:val="99"/>
  </w:style>
  <w:style w:type="character" w:customStyle="1" w:styleId="17">
    <w:name w:val="正文首行缩进 字符"/>
    <w:basedOn w:val="16"/>
    <w:link w:val="7"/>
    <w:qFormat/>
    <w:uiPriority w:val="0"/>
    <w:rPr>
      <w:rFonts w:ascii="Times New Roman" w:hAnsi="Times New Roman" w:eastAsia="方正仿宋_GBK" w:cs="Times New Roman"/>
      <w:sz w:val="32"/>
      <w:szCs w:val="20"/>
    </w:rPr>
  </w:style>
  <w:style w:type="character" w:customStyle="1" w:styleId="18">
    <w:name w:val="正文文本缩进 字符"/>
    <w:basedOn w:val="11"/>
    <w:link w:val="4"/>
    <w:semiHidden/>
    <w:qFormat/>
    <w:uiPriority w:val="99"/>
  </w:style>
  <w:style w:type="character" w:customStyle="1" w:styleId="19">
    <w:name w:val="正文首行缩进 2 字符"/>
    <w:basedOn w:val="18"/>
    <w:link w:val="8"/>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2112</Words>
  <Characters>2163</Characters>
  <Lines>20</Lines>
  <Paragraphs>5</Paragraphs>
  <TotalTime>208</TotalTime>
  <ScaleCrop>false</ScaleCrop>
  <LinksUpToDate>false</LinksUpToDate>
  <CharactersWithSpaces>2531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2022-01-19T07:12:00Z</dcterms:created>
  <dc:creator>lenovo</dc:creator>
  <cp:lastModifiedBy>雨尘</cp:lastModifiedBy>
  <cp:lastPrinted>2022-03-14T06:18:00Z</cp:lastPrinted>
  <dcterms:modified xsi:type="dcterms:W3CDTF">2022-04-14T03:35:06Z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876ABA0300CA4A31895A258BE06A68F7</vt:lpwstr>
  </property>
  <property fmtid="{D5CDD505-2E9C-101B-9397-08002B2CF9AE}" pid="4" name="commondata">
    <vt:lpwstr>eyJoZGlkIjoiMTFjMGRkY2E5MDkzZTUzOGFhYTI0MDA5YTJkOTIwMTUifQ==</vt:lpwstr>
  </property>
</Properties>
</file>