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方正小标宋_GBK" w:hAnsi="方正小标宋_GBK" w:eastAsia="方正小标宋_GBK" w:cs="方正小标宋_GBK"/>
          <w:b w:val="0"/>
          <w:bCs w:val="0"/>
          <w:kern w:val="72"/>
          <w:sz w:val="44"/>
          <w:szCs w:val="44"/>
        </w:rPr>
      </w:pPr>
      <w:bookmarkStart w:id="7" w:name="_GoBack"/>
      <w:r>
        <w:rPr>
          <w:rFonts w:hint="eastAsia" w:ascii="方正小标宋_GBK" w:hAnsi="方正小标宋_GBK" w:eastAsia="方正小标宋_GBK" w:cs="方正小标宋_GBK"/>
          <w:b w:val="0"/>
          <w:bCs w:val="0"/>
          <w:kern w:val="72"/>
          <w:sz w:val="44"/>
          <w:szCs w:val="44"/>
          <w:lang w:val="en-US" w:eastAsia="zh-CN"/>
        </w:rPr>
        <w:t>3m³箱体维修服务项目</w:t>
      </w:r>
      <w:r>
        <w:rPr>
          <w:rFonts w:hint="eastAsia" w:ascii="方正小标宋_GBK" w:hAnsi="方正小标宋_GBK" w:eastAsia="方正小标宋_GBK" w:cs="方正小标宋_GBK"/>
          <w:b w:val="0"/>
          <w:bCs w:val="0"/>
          <w:kern w:val="72"/>
          <w:sz w:val="44"/>
          <w:szCs w:val="44"/>
        </w:rPr>
        <w:t>方案要求</w:t>
      </w:r>
    </w:p>
    <w:bookmarkEnd w:id="7"/>
    <w:p>
      <w:pPr>
        <w:pStyle w:val="2"/>
        <w:rPr>
          <w:rFonts w:hint="eastAsia"/>
        </w:rPr>
      </w:pPr>
    </w:p>
    <w:p>
      <w:pPr>
        <w:pStyle w:val="3"/>
        <w:numPr>
          <w:ilvl w:val="0"/>
          <w:numId w:val="0"/>
        </w:numPr>
        <w:spacing w:line="560" w:lineRule="exact"/>
        <w:ind w:left="630" w:leftChars="0"/>
        <w:rPr>
          <w:rFonts w:hint="eastAsia" w:ascii="方正黑体_GBK" w:hAnsi="方正黑体_GBK" w:eastAsia="方正黑体_GBK" w:cs="方正黑体_GBK"/>
          <w:b w:val="0"/>
          <w:bCs/>
          <w:sz w:val="32"/>
          <w:szCs w:val="32"/>
          <w:lang w:eastAsia="zh-CN"/>
        </w:rPr>
      </w:pPr>
      <w:r>
        <w:rPr>
          <w:rFonts w:hint="eastAsia" w:ascii="方正黑体_GBK" w:hAnsi="方正黑体_GBK" w:eastAsia="方正黑体_GBK" w:cs="方正黑体_GBK"/>
          <w:b w:val="0"/>
          <w:bCs/>
          <w:sz w:val="32"/>
          <w:szCs w:val="32"/>
        </w:rPr>
        <w:t>一、采购项目内容</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（一）3m³箱体维修翻新、运输服务。（详见附件一）</w:t>
      </w:r>
    </w:p>
    <w:p>
      <w:pPr>
        <w:pStyle w:val="3"/>
        <w:numPr>
          <w:ilvl w:val="0"/>
          <w:numId w:val="0"/>
        </w:numPr>
        <w:spacing w:line="560" w:lineRule="exact"/>
        <w:ind w:left="630" w:leftChars="0"/>
        <w:rPr>
          <w:rFonts w:hint="eastAsia" w:ascii="方正黑体_GBK" w:hAnsi="方正黑体_GBK" w:eastAsia="方正黑体_GBK" w:cs="方正黑体_GBK"/>
          <w:b w:val="0"/>
          <w:bCs/>
          <w:sz w:val="32"/>
          <w:szCs w:val="32"/>
        </w:rPr>
      </w:pPr>
      <w:bookmarkStart w:id="0" w:name="_Toc22436"/>
      <w:bookmarkStart w:id="1" w:name="_Toc267320050"/>
      <w:bookmarkStart w:id="2" w:name="_Toc8357"/>
      <w:bookmarkStart w:id="3" w:name="_Toc441589315"/>
      <w:r>
        <w:rPr>
          <w:rFonts w:hint="eastAsia" w:ascii="方正黑体_GBK" w:hAnsi="方正黑体_GBK" w:eastAsia="方正黑体_GBK" w:cs="方正黑体_GBK"/>
          <w:b w:val="0"/>
          <w:bCs/>
          <w:sz w:val="32"/>
          <w:szCs w:val="32"/>
        </w:rPr>
        <w:t>二、报价要求</w:t>
      </w:r>
      <w:bookmarkEnd w:id="0"/>
      <w:bookmarkEnd w:id="1"/>
      <w:bookmarkEnd w:id="2"/>
      <w:bookmarkEnd w:id="3"/>
    </w:p>
    <w:p>
      <w:pPr>
        <w:pStyle w:val="3"/>
        <w:keepNext w:val="0"/>
        <w:keepLines w:val="0"/>
        <w:kinsoku w:val="0"/>
        <w:overflowPunct w:val="0"/>
        <w:autoSpaceDE w:val="0"/>
        <w:autoSpaceDN w:val="0"/>
        <w:spacing w:line="440" w:lineRule="exact"/>
        <w:ind w:firstLine="640" w:firstLineChars="200"/>
        <w:rPr>
          <w:rFonts w:hint="eastAsia"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（一）竞选人应根据公告文件要求，按照120个箱体维修费用逐项报出公告文件附件《3m³箱体维修服务项目报价单》中的工时费、辅料费、材料费、油漆费、运输费、不含税总价等内容。</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1、税率应与竞选人向采购人提供的增值税发票中所体现的税率一致；</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2、竞选报价为最终包干报价，竞选人不得再要求采购人追加任何费用。</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（二）本项目设置最高限价，最高限价为不含税金额，见公告文件附件二《3m³箱体维修服务限价表》内,各项竞选报价不得超过对应的最高限价，否则将按无效竞选处理。</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（三）采购人不接受任何选择报价，同时不接受有条件的优惠报价,本项目的竞选货币为人民币。</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（四）竞选人须对公告文件附件《3m³箱体维修服务项目报价单》中的明细进行逐项报价，不得漏报，多报，错报以及超出最高限价，否则将按无效报价处理。</w:t>
      </w:r>
    </w:p>
    <w:p>
      <w:pPr>
        <w:pStyle w:val="3"/>
        <w:numPr>
          <w:ilvl w:val="0"/>
          <w:numId w:val="0"/>
        </w:numPr>
        <w:spacing w:line="560" w:lineRule="exact"/>
        <w:ind w:left="630" w:leftChars="0"/>
        <w:rPr>
          <w:rFonts w:hint="eastAsia" w:ascii="方正黑体_GBK" w:hAnsi="方正黑体_GBK" w:eastAsia="方正黑体_GBK" w:cs="方正黑体_GBK"/>
          <w:b w:val="0"/>
          <w:bCs/>
          <w:sz w:val="32"/>
          <w:szCs w:val="32"/>
        </w:rPr>
      </w:pPr>
      <w:r>
        <w:rPr>
          <w:rFonts w:hint="eastAsia" w:ascii="方正黑体_GBK" w:hAnsi="方正黑体_GBK" w:eastAsia="方正黑体_GBK" w:cs="方正黑体_GBK"/>
          <w:b w:val="0"/>
          <w:bCs/>
          <w:sz w:val="32"/>
          <w:szCs w:val="32"/>
        </w:rPr>
        <w:t>三、交货时间、地点及验收方式</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（一）交货时间：合同签订后，成交人按照采购人的供货通知进行维修供货。成交人接到采购人供货通知后送货到采购人指定现场（到达时限以成交人响应条件为准）。</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（二）交货方式：成交人负责将维修后的箱体运抵现场，有关一切费用由成交人承担（含包装、运输至采购人指定现场装卸交货等）。</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（三）交货地点：送抵采购人指定地点（限重庆市北碚区范围内）。</w:t>
      </w:r>
    </w:p>
    <w:p>
      <w:pPr>
        <w:pStyle w:val="3"/>
        <w:numPr>
          <w:ilvl w:val="0"/>
          <w:numId w:val="0"/>
        </w:numPr>
        <w:spacing w:line="560" w:lineRule="exact"/>
        <w:ind w:left="630" w:leftChars="0"/>
        <w:rPr>
          <w:rFonts w:hint="eastAsia" w:ascii="方正黑体_GBK" w:hAnsi="方正黑体_GBK" w:eastAsia="方正黑体_GBK" w:cs="方正黑体_GBK"/>
          <w:b w:val="0"/>
          <w:bCs/>
          <w:sz w:val="32"/>
          <w:szCs w:val="32"/>
        </w:rPr>
      </w:pPr>
      <w:r>
        <w:rPr>
          <w:rFonts w:hint="eastAsia" w:ascii="方正黑体_GBK" w:hAnsi="方正黑体_GBK" w:eastAsia="方正黑体_GBK" w:cs="方正黑体_GBK"/>
          <w:b w:val="0"/>
          <w:bCs/>
          <w:sz w:val="32"/>
          <w:szCs w:val="32"/>
        </w:rPr>
        <w:t>（四）验收方式：</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1、成交人应按照合同求进行维修，由采购人组织人员对维修后箱体的数量、质量、外观、满足箱体使用功能等项目进行验收，并作验收记录，由双方签字确认。成交人应派人员全程参与验收过程。</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2、成交人所供箱体验收不合格的，采购人有权拒收，成交人需无条件以合格产品进行重新维修并接受违约处罚，由此造成的一切损失由成交人承担。</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cs="方正仿宋_GBK"/>
          <w:sz w:val="32"/>
          <w:szCs w:val="32"/>
          <w:lang w:val="en-US" w:eastAsia="zh-CN"/>
        </w:rPr>
      </w:pPr>
      <w:r>
        <w:rPr>
          <w:rFonts w:hint="eastAsia" w:ascii="方正仿宋_GBK" w:hAnsi="方正仿宋_GBK" w:cs="方正仿宋_GBK"/>
          <w:sz w:val="32"/>
          <w:szCs w:val="32"/>
          <w:lang w:val="en-US" w:eastAsia="zh-CN"/>
        </w:rPr>
        <w:t>3、采购人有权不定期不定批次随机抽取维修后的箱体，若抽检不合格，该批箱体全部退回，并对成交人进行违约处罚，情节严重的，采购人有权解除合同，由此造成的一切损失由成交人承担。</w:t>
      </w:r>
    </w:p>
    <w:p>
      <w:pPr>
        <w:pStyle w:val="3"/>
        <w:numPr>
          <w:ilvl w:val="0"/>
          <w:numId w:val="0"/>
        </w:numPr>
        <w:spacing w:line="560" w:lineRule="exact"/>
        <w:ind w:left="630" w:leftChars="0"/>
        <w:rPr>
          <w:rFonts w:hint="eastAsia" w:ascii="方正黑体_GBK" w:hAnsi="方正黑体_GBK" w:eastAsia="方正黑体_GBK" w:cs="方正黑体_GBK"/>
          <w:b w:val="0"/>
          <w:bCs/>
          <w:sz w:val="32"/>
          <w:szCs w:val="32"/>
        </w:rPr>
      </w:pPr>
      <w:r>
        <w:rPr>
          <w:rFonts w:hint="eastAsia" w:ascii="方正黑体_GBK" w:hAnsi="方正黑体_GBK" w:eastAsia="方正黑体_GBK" w:cs="方正黑体_GBK"/>
          <w:b w:val="0"/>
          <w:bCs/>
          <w:sz w:val="32"/>
          <w:szCs w:val="32"/>
        </w:rPr>
        <w:t>四、结算方式</w:t>
      </w:r>
    </w:p>
    <w:p>
      <w:pPr>
        <w:pStyle w:val="3"/>
        <w:keepNext w:val="0"/>
        <w:keepLines w:val="0"/>
        <w:kinsoku w:val="0"/>
        <w:overflowPunct w:val="0"/>
        <w:autoSpaceDE w:val="0"/>
        <w:autoSpaceDN w:val="0"/>
        <w:spacing w:line="440" w:lineRule="exact"/>
        <w:ind w:firstLine="640" w:firstLineChars="200"/>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（一）付款方法和条件为：</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1、维修完毕交付指定地点并验收合格后进行结算。</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cs="方正仿宋_GBK"/>
          <w:sz w:val="32"/>
          <w:szCs w:val="32"/>
          <w:lang w:val="en-US" w:eastAsia="zh-CN"/>
        </w:rPr>
        <w:t>2</w:t>
      </w:r>
      <w:r>
        <w:rPr>
          <w:rFonts w:hint="eastAsia" w:ascii="方正仿宋_GBK" w:hAnsi="方正仿宋_GBK" w:eastAsia="方正仿宋_GBK" w:cs="方正仿宋_GBK"/>
          <w:sz w:val="32"/>
          <w:szCs w:val="32"/>
          <w:lang w:val="en-US" w:eastAsia="zh-CN"/>
        </w:rPr>
        <w:t>、验收</w:t>
      </w:r>
      <w:r>
        <w:rPr>
          <w:rFonts w:hint="eastAsia" w:ascii="方正仿宋_GBK" w:hAnsi="方正仿宋_GBK" w:cs="方正仿宋_GBK"/>
          <w:sz w:val="32"/>
          <w:szCs w:val="32"/>
          <w:lang w:val="en-US" w:eastAsia="zh-CN"/>
        </w:rPr>
        <w:t>审核表</w:t>
      </w:r>
      <w:r>
        <w:rPr>
          <w:rFonts w:hint="eastAsia" w:ascii="方正仿宋_GBK" w:hAnsi="方正仿宋_GBK" w:eastAsia="方正仿宋_GBK" w:cs="方正仿宋_GBK"/>
          <w:sz w:val="32"/>
          <w:szCs w:val="32"/>
          <w:lang w:val="en-US" w:eastAsia="zh-CN"/>
        </w:rPr>
        <w:t>；</w:t>
      </w:r>
    </w:p>
    <w:p>
      <w:pPr>
        <w:pStyle w:val="3"/>
        <w:keepNext w:val="0"/>
        <w:keepLines w:val="0"/>
        <w:kinsoku w:val="0"/>
        <w:overflowPunct w:val="0"/>
        <w:autoSpaceDE w:val="0"/>
        <w:autoSpaceDN w:val="0"/>
        <w:spacing w:line="440" w:lineRule="exact"/>
        <w:ind w:firstLine="640" w:firstLineChars="200"/>
        <w:rPr>
          <w:rFonts w:hint="default"/>
          <w:lang w:val="en-US" w:eastAsia="zh-CN"/>
        </w:rPr>
      </w:pPr>
      <w:r>
        <w:rPr>
          <w:rFonts w:hint="eastAsia" w:ascii="方正仿宋_GBK" w:hAnsi="方正仿宋_GBK" w:cs="方正仿宋_GBK"/>
          <w:sz w:val="32"/>
          <w:szCs w:val="32"/>
          <w:lang w:val="en-US" w:eastAsia="zh-CN"/>
        </w:rPr>
        <w:t>3</w:t>
      </w:r>
      <w:r>
        <w:rPr>
          <w:rFonts w:hint="eastAsia" w:ascii="方正仿宋_GBK" w:hAnsi="方正仿宋_GBK" w:eastAsia="方正仿宋_GBK" w:cs="方正仿宋_GBK"/>
          <w:sz w:val="32"/>
          <w:szCs w:val="32"/>
          <w:lang w:val="en-US" w:eastAsia="zh-CN"/>
        </w:rPr>
        <w:t>、支付申请；</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cs="方正仿宋_GBK"/>
          <w:sz w:val="32"/>
          <w:szCs w:val="32"/>
          <w:lang w:val="en-US" w:eastAsia="zh-CN"/>
        </w:rPr>
        <w:t>4</w:t>
      </w:r>
      <w:r>
        <w:rPr>
          <w:rFonts w:hint="eastAsia" w:ascii="方正仿宋_GBK" w:hAnsi="方正仿宋_GBK" w:eastAsia="方正仿宋_GBK" w:cs="方正仿宋_GBK"/>
          <w:sz w:val="32"/>
          <w:szCs w:val="32"/>
          <w:lang w:val="en-US" w:eastAsia="zh-CN"/>
        </w:rPr>
        <w:t>、提供满足税法规定的完备的增值税专用发票；</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cs="方正仿宋_GBK"/>
          <w:sz w:val="32"/>
          <w:szCs w:val="32"/>
          <w:lang w:val="en-US" w:eastAsia="zh-CN"/>
        </w:rPr>
        <w:t>5</w:t>
      </w:r>
      <w:r>
        <w:rPr>
          <w:rFonts w:hint="eastAsia" w:ascii="方正仿宋_GBK" w:hAnsi="方正仿宋_GBK" w:eastAsia="方正仿宋_GBK" w:cs="方正仿宋_GBK"/>
          <w:sz w:val="32"/>
          <w:szCs w:val="32"/>
          <w:lang w:val="en-US" w:eastAsia="zh-CN"/>
        </w:rPr>
        <w:t>、采购人要求的其他结算表格及资料；</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eastAsia="方正仿宋_GBK" w:cs="方正仿宋_GBK"/>
          <w:sz w:val="32"/>
          <w:szCs w:val="32"/>
          <w:lang w:val="en-US" w:eastAsia="zh-CN"/>
        </w:rPr>
      </w:pPr>
      <w:bookmarkStart w:id="4" w:name="_Toc267320051"/>
      <w:bookmarkStart w:id="5" w:name="_Toc450551989"/>
      <w:bookmarkStart w:id="6" w:name="_Toc340225293"/>
      <w:r>
        <w:rPr>
          <w:rFonts w:hint="eastAsia" w:ascii="方正楷体_GBK" w:hAnsi="方正楷体_GBK" w:eastAsia="方正楷体_GBK" w:cs="方正楷体_GBK"/>
          <w:sz w:val="32"/>
          <w:szCs w:val="32"/>
          <w:lang w:val="en-US" w:eastAsia="zh-CN"/>
        </w:rPr>
        <w:t>（二）付款方式</w:t>
      </w:r>
      <w:bookmarkEnd w:id="4"/>
      <w:r>
        <w:rPr>
          <w:rFonts w:hint="eastAsia" w:ascii="方正楷体_GBK" w:hAnsi="方正楷体_GBK" w:eastAsia="方正楷体_GBK" w:cs="方正楷体_GBK"/>
          <w:sz w:val="32"/>
          <w:szCs w:val="32"/>
          <w:lang w:val="en-US" w:eastAsia="zh-CN"/>
        </w:rPr>
        <w:t>为：</w:t>
      </w:r>
      <w:bookmarkEnd w:id="5"/>
      <w:bookmarkEnd w:id="6"/>
    </w:p>
    <w:p>
      <w:pPr>
        <w:pStyle w:val="3"/>
        <w:keepNext w:val="0"/>
        <w:keepLines w:val="0"/>
        <w:kinsoku w:val="0"/>
        <w:overflowPunct w:val="0"/>
        <w:autoSpaceDE w:val="0"/>
        <w:autoSpaceDN w:val="0"/>
        <w:spacing w:line="440" w:lineRule="exact"/>
        <w:ind w:firstLine="640" w:firstLineChars="200"/>
        <w:rPr>
          <w:rFonts w:hint="default"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1、结算手续在最终验收合格后十日内办理，甲方在结算办理完毕后十日内支付维修费用的95%，剩余5%的维修费用作为质保金在质保期满后十日内无息支付。</w:t>
      </w:r>
      <w:r>
        <w:rPr>
          <w:rFonts w:hint="default" w:ascii="方正仿宋_GBK" w:hAnsi="方正仿宋_GBK" w:eastAsia="方正仿宋_GBK" w:cs="方正仿宋_GBK"/>
          <w:kern w:val="2"/>
          <w:sz w:val="32"/>
          <w:szCs w:val="32"/>
          <w:lang w:val="en-US" w:eastAsia="zh-CN" w:bidi="ar-SA"/>
        </w:rPr>
        <w:t xml:space="preserve">  </w:t>
      </w:r>
    </w:p>
    <w:p>
      <w:pPr>
        <w:pStyle w:val="3"/>
        <w:numPr>
          <w:ilvl w:val="0"/>
          <w:numId w:val="0"/>
        </w:numPr>
        <w:spacing w:line="560" w:lineRule="exact"/>
        <w:ind w:left="630" w:leftChars="0"/>
        <w:rPr>
          <w:rFonts w:hint="eastAsia" w:ascii="方正黑体_GBK" w:hAnsi="方正黑体_GBK" w:eastAsia="方正黑体_GBK" w:cs="方正黑体_GBK"/>
          <w:b w:val="0"/>
          <w:bCs/>
          <w:sz w:val="32"/>
          <w:szCs w:val="32"/>
        </w:rPr>
      </w:pPr>
      <w:r>
        <w:rPr>
          <w:rFonts w:hint="eastAsia" w:ascii="方正黑体_GBK" w:hAnsi="方正黑体_GBK" w:eastAsia="方正黑体_GBK" w:cs="方正黑体_GBK"/>
          <w:b w:val="0"/>
          <w:bCs/>
          <w:sz w:val="32"/>
          <w:szCs w:val="32"/>
        </w:rPr>
        <w:t>五、方案评审标准</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eastAsia="方正仿宋_GBK" w:cs="方正仿宋_GBK"/>
          <w:sz w:val="32"/>
          <w:szCs w:val="32"/>
          <w:lang w:val="en-US" w:eastAsia="zh-CN"/>
        </w:rPr>
      </w:pPr>
      <w:r>
        <w:rPr>
          <w:rFonts w:hint="eastAsia" w:ascii="方正楷体_GBK" w:hAnsi="方正楷体_GBK" w:eastAsia="方正楷体_GBK" w:cs="方正楷体_GBK"/>
          <w:sz w:val="32"/>
          <w:szCs w:val="32"/>
          <w:lang w:val="en-US" w:eastAsia="zh-CN"/>
        </w:rPr>
        <w:t>（一）评审方法</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本项目采用择优竞价方式，评审工作由采购人负责组织，具体评审事务由采购人组建的评审委员会依据法律法规和公告文件的规定进行评选。</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1、评审委员会首先对竞选人的竞选资料进行资格审查，评选出所有有效竞选人。</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2、评审委员会对各有效竞选人提交的响应方案进行综合评审，得分排名前三的为成交候选人。</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3、竞选人需在成为成交候选人后</w:t>
      </w:r>
      <w:r>
        <w:rPr>
          <w:rFonts w:hint="eastAsia" w:ascii="方正仿宋_GBK" w:hAnsi="方正仿宋_GBK" w:cs="方正仿宋_GBK"/>
          <w:sz w:val="32"/>
          <w:szCs w:val="32"/>
          <w:lang w:val="en-US" w:eastAsia="zh-CN"/>
        </w:rPr>
        <w:t>当天</w:t>
      </w:r>
      <w:r>
        <w:rPr>
          <w:rFonts w:hint="eastAsia" w:ascii="方正仿宋_GBK" w:hAnsi="方正仿宋_GBK" w:eastAsia="方正仿宋_GBK" w:cs="方正仿宋_GBK"/>
          <w:sz w:val="32"/>
          <w:szCs w:val="32"/>
          <w:lang w:val="en-US" w:eastAsia="zh-CN"/>
        </w:rPr>
        <w:t>向评审委员会提交书面报价，其中报价总价（不含税）最低的确定为本项目成交人，竞选报价即为合同价格。</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eastAsia="方正仿宋_GBK" w:cs="方正仿宋_GBK"/>
          <w:sz w:val="32"/>
          <w:szCs w:val="32"/>
          <w:lang w:val="en-US" w:eastAsia="zh-CN"/>
        </w:rPr>
      </w:pPr>
      <w:r>
        <w:rPr>
          <w:rFonts w:hint="eastAsia" w:ascii="方正楷体_GBK" w:hAnsi="方正楷体_GBK" w:eastAsia="方正楷体_GBK" w:cs="方正楷体_GBK"/>
          <w:sz w:val="32"/>
          <w:szCs w:val="32"/>
          <w:lang w:val="en-US" w:eastAsia="zh-CN"/>
        </w:rPr>
        <w:t>（二）资格审查</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评审委员会对竞选文件中的资格证明、有效性、完整性和对公告文件的响应程度进行审查，以确定竞选人是否具备竞选资格。检查资料表如下：</w:t>
      </w:r>
    </w:p>
    <w:tbl>
      <w:tblPr>
        <w:tblStyle w:val="6"/>
        <w:tblW w:w="91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567"/>
        <w:gridCol w:w="1276"/>
        <w:gridCol w:w="3574"/>
        <w:gridCol w:w="3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567" w:type="dxa"/>
            <w:noWrap w:val="0"/>
            <w:vAlign w:val="center"/>
          </w:tcPr>
          <w:p>
            <w:pPr>
              <w:spacing w:line="320" w:lineRule="exact"/>
              <w:jc w:val="center"/>
              <w:rPr>
                <w:rFonts w:hint="eastAsia" w:ascii="方正仿宋_GBK" w:hAnsi="方正仿宋_GBK" w:eastAsia="方正仿宋_GBK" w:cs="方正仿宋_GBK"/>
                <w:b/>
                <w:kern w:val="0"/>
                <w:sz w:val="24"/>
                <w:szCs w:val="24"/>
              </w:rPr>
            </w:pPr>
            <w:r>
              <w:rPr>
                <w:rFonts w:hint="eastAsia" w:ascii="方正仿宋_GBK" w:hAnsi="方正仿宋_GBK" w:eastAsia="方正仿宋_GBK" w:cs="方正仿宋_GBK"/>
                <w:b/>
                <w:kern w:val="0"/>
                <w:sz w:val="24"/>
                <w:szCs w:val="24"/>
              </w:rPr>
              <w:t>序号</w:t>
            </w:r>
          </w:p>
        </w:tc>
        <w:tc>
          <w:tcPr>
            <w:tcW w:w="5417" w:type="dxa"/>
            <w:gridSpan w:val="3"/>
            <w:noWrap w:val="0"/>
            <w:vAlign w:val="center"/>
          </w:tcPr>
          <w:p>
            <w:pPr>
              <w:spacing w:line="320" w:lineRule="exact"/>
              <w:jc w:val="center"/>
              <w:rPr>
                <w:rFonts w:hint="eastAsia" w:ascii="方正仿宋_GBK" w:hAnsi="方正仿宋_GBK" w:eastAsia="方正仿宋_GBK" w:cs="方正仿宋_GBK"/>
                <w:b/>
                <w:kern w:val="0"/>
                <w:sz w:val="24"/>
                <w:szCs w:val="24"/>
              </w:rPr>
            </w:pPr>
            <w:r>
              <w:rPr>
                <w:rFonts w:hint="eastAsia" w:ascii="方正仿宋_GBK" w:hAnsi="方正仿宋_GBK" w:eastAsia="方正仿宋_GBK" w:cs="方正仿宋_GBK"/>
                <w:b/>
                <w:kern w:val="0"/>
                <w:sz w:val="24"/>
                <w:szCs w:val="24"/>
              </w:rPr>
              <w:t>检查因素</w:t>
            </w:r>
          </w:p>
        </w:tc>
        <w:tc>
          <w:tcPr>
            <w:tcW w:w="3197" w:type="dxa"/>
            <w:noWrap w:val="0"/>
            <w:vAlign w:val="center"/>
          </w:tcPr>
          <w:p>
            <w:pPr>
              <w:spacing w:line="320" w:lineRule="exact"/>
              <w:jc w:val="center"/>
              <w:rPr>
                <w:rFonts w:hint="eastAsia" w:ascii="方正仿宋_GBK" w:hAnsi="方正仿宋_GBK" w:eastAsia="方正仿宋_GBK" w:cs="方正仿宋_GBK"/>
                <w:b/>
                <w:kern w:val="0"/>
                <w:sz w:val="24"/>
                <w:szCs w:val="24"/>
              </w:rPr>
            </w:pPr>
            <w:r>
              <w:rPr>
                <w:rFonts w:hint="eastAsia" w:ascii="方正仿宋_GBK" w:hAnsi="方正仿宋_GBK" w:eastAsia="方正仿宋_GBK" w:cs="方正仿宋_GBK"/>
                <w:b/>
                <w:kern w:val="0"/>
                <w:sz w:val="24"/>
                <w:szCs w:val="24"/>
              </w:rPr>
              <w:t>检查内容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jc w:val="center"/>
        </w:trPr>
        <w:tc>
          <w:tcPr>
            <w:tcW w:w="567" w:type="dxa"/>
            <w:vMerge w:val="restart"/>
            <w:noWrap w:val="0"/>
            <w:vAlign w:val="center"/>
          </w:tcPr>
          <w:p>
            <w:pPr>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w:t>
            </w:r>
          </w:p>
        </w:tc>
        <w:tc>
          <w:tcPr>
            <w:tcW w:w="567" w:type="dxa"/>
            <w:vMerge w:val="restart"/>
            <w:noWrap w:val="0"/>
            <w:vAlign w:val="center"/>
          </w:tcPr>
          <w:p>
            <w:pPr>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资格性检查</w:t>
            </w:r>
          </w:p>
        </w:tc>
        <w:tc>
          <w:tcPr>
            <w:tcW w:w="1276" w:type="dxa"/>
            <w:vMerge w:val="restart"/>
            <w:noWrap w:val="0"/>
            <w:vAlign w:val="center"/>
          </w:tcPr>
          <w:p>
            <w:pPr>
              <w:spacing w:line="320" w:lineRule="exact"/>
              <w:jc w:val="center"/>
              <w:rPr>
                <w:rFonts w:hint="eastAsia" w:ascii="方正仿宋_GBK" w:hAnsi="方正仿宋_GBK" w:eastAsia="方正仿宋_GBK" w:cs="方正仿宋_GBK"/>
                <w:sz w:val="24"/>
                <w:szCs w:val="24"/>
                <w:lang w:val="zh-CN"/>
              </w:rPr>
            </w:pPr>
            <w:r>
              <w:rPr>
                <w:rFonts w:hint="eastAsia" w:ascii="方正仿宋_GBK" w:hAnsi="方正仿宋_GBK" w:eastAsia="方正仿宋_GBK" w:cs="方正仿宋_GBK"/>
                <w:sz w:val="24"/>
                <w:szCs w:val="24"/>
                <w:lang w:val="zh-CN"/>
              </w:rPr>
              <w:t>竞选人应符合的基本资格条件</w:t>
            </w:r>
          </w:p>
        </w:tc>
        <w:tc>
          <w:tcPr>
            <w:tcW w:w="3574" w:type="dxa"/>
            <w:noWrap w:val="0"/>
            <w:vAlign w:val="center"/>
          </w:tcPr>
          <w:p>
            <w:pPr>
              <w:spacing w:line="320" w:lineRule="exact"/>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（1）具有独立承担民事责任的能力</w:t>
            </w:r>
          </w:p>
        </w:tc>
        <w:tc>
          <w:tcPr>
            <w:tcW w:w="3197" w:type="dxa"/>
            <w:noWrap w:val="0"/>
            <w:vAlign w:val="center"/>
          </w:tcPr>
          <w:p>
            <w:pPr>
              <w:spacing w:line="320" w:lineRule="exact"/>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竞选人法人营业执照复印件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jc w:val="center"/>
        </w:trPr>
        <w:tc>
          <w:tcPr>
            <w:tcW w:w="567" w:type="dxa"/>
            <w:vMerge w:val="continue"/>
            <w:noWrap w:val="0"/>
            <w:vAlign w:val="center"/>
          </w:tcPr>
          <w:p>
            <w:pPr>
              <w:spacing w:line="320" w:lineRule="exact"/>
              <w:jc w:val="center"/>
              <w:rPr>
                <w:rFonts w:hint="eastAsia" w:ascii="方正仿宋_GBK" w:hAnsi="方正仿宋_GBK" w:eastAsia="方正仿宋_GBK" w:cs="方正仿宋_GBK"/>
                <w:sz w:val="24"/>
                <w:szCs w:val="24"/>
              </w:rPr>
            </w:pPr>
          </w:p>
        </w:tc>
        <w:tc>
          <w:tcPr>
            <w:tcW w:w="567" w:type="dxa"/>
            <w:vMerge w:val="continue"/>
            <w:noWrap w:val="0"/>
            <w:vAlign w:val="center"/>
          </w:tcPr>
          <w:p>
            <w:pPr>
              <w:spacing w:line="320" w:lineRule="exact"/>
              <w:jc w:val="center"/>
              <w:rPr>
                <w:rFonts w:hint="eastAsia" w:ascii="方正仿宋_GBK" w:hAnsi="方正仿宋_GBK" w:eastAsia="方正仿宋_GBK" w:cs="方正仿宋_GBK"/>
                <w:sz w:val="24"/>
                <w:szCs w:val="24"/>
              </w:rPr>
            </w:pPr>
          </w:p>
        </w:tc>
        <w:tc>
          <w:tcPr>
            <w:tcW w:w="1276" w:type="dxa"/>
            <w:vMerge w:val="continue"/>
            <w:noWrap w:val="0"/>
            <w:vAlign w:val="center"/>
          </w:tcPr>
          <w:p>
            <w:pPr>
              <w:spacing w:line="320" w:lineRule="exact"/>
              <w:rPr>
                <w:rFonts w:hint="eastAsia" w:ascii="方正仿宋_GBK" w:hAnsi="方正仿宋_GBK" w:eastAsia="方正仿宋_GBK" w:cs="方正仿宋_GBK"/>
                <w:sz w:val="24"/>
                <w:szCs w:val="24"/>
                <w:lang w:val="zh-CN"/>
              </w:rPr>
            </w:pPr>
          </w:p>
        </w:tc>
        <w:tc>
          <w:tcPr>
            <w:tcW w:w="3574" w:type="dxa"/>
            <w:noWrap w:val="0"/>
            <w:vAlign w:val="center"/>
          </w:tcPr>
          <w:p>
            <w:pPr>
              <w:spacing w:line="320" w:lineRule="exact"/>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zh-CN"/>
              </w:rPr>
              <w:t>（2）</w:t>
            </w:r>
            <w:r>
              <w:rPr>
                <w:rFonts w:hint="eastAsia" w:ascii="方正仿宋_GBK" w:hAnsi="方正仿宋_GBK" w:eastAsia="方正仿宋_GBK" w:cs="方正仿宋_GBK"/>
                <w:sz w:val="24"/>
                <w:szCs w:val="24"/>
              </w:rPr>
              <w:t>具有良好的商业信誉和健全的财务会计制度</w:t>
            </w:r>
          </w:p>
        </w:tc>
        <w:tc>
          <w:tcPr>
            <w:tcW w:w="3197" w:type="dxa"/>
            <w:vMerge w:val="restart"/>
            <w:noWrap w:val="0"/>
            <w:vAlign w:val="center"/>
          </w:tcPr>
          <w:p>
            <w:pPr>
              <w:spacing w:line="320" w:lineRule="exact"/>
              <w:jc w:val="left"/>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竞选人自行提供诚信声明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7" w:hRule="atLeast"/>
          <w:jc w:val="center"/>
        </w:trPr>
        <w:tc>
          <w:tcPr>
            <w:tcW w:w="567" w:type="dxa"/>
            <w:vMerge w:val="continue"/>
            <w:noWrap w:val="0"/>
            <w:vAlign w:val="center"/>
          </w:tcPr>
          <w:p>
            <w:pPr>
              <w:spacing w:line="320" w:lineRule="exact"/>
              <w:jc w:val="center"/>
              <w:rPr>
                <w:rFonts w:hint="eastAsia" w:ascii="方正仿宋_GBK" w:hAnsi="方正仿宋_GBK" w:eastAsia="方正仿宋_GBK" w:cs="方正仿宋_GBK"/>
                <w:sz w:val="24"/>
                <w:szCs w:val="24"/>
              </w:rPr>
            </w:pPr>
          </w:p>
        </w:tc>
        <w:tc>
          <w:tcPr>
            <w:tcW w:w="567" w:type="dxa"/>
            <w:vMerge w:val="continue"/>
            <w:noWrap w:val="0"/>
            <w:vAlign w:val="center"/>
          </w:tcPr>
          <w:p>
            <w:pPr>
              <w:spacing w:line="320" w:lineRule="exact"/>
              <w:jc w:val="center"/>
              <w:rPr>
                <w:rFonts w:hint="eastAsia" w:ascii="方正仿宋_GBK" w:hAnsi="方正仿宋_GBK" w:eastAsia="方正仿宋_GBK" w:cs="方正仿宋_GBK"/>
                <w:sz w:val="24"/>
                <w:szCs w:val="24"/>
              </w:rPr>
            </w:pPr>
          </w:p>
        </w:tc>
        <w:tc>
          <w:tcPr>
            <w:tcW w:w="1276" w:type="dxa"/>
            <w:vMerge w:val="continue"/>
            <w:noWrap w:val="0"/>
            <w:vAlign w:val="center"/>
          </w:tcPr>
          <w:p>
            <w:pPr>
              <w:spacing w:line="320" w:lineRule="exact"/>
              <w:rPr>
                <w:rFonts w:hint="eastAsia" w:ascii="方正仿宋_GBK" w:hAnsi="方正仿宋_GBK" w:eastAsia="方正仿宋_GBK" w:cs="方正仿宋_GBK"/>
                <w:sz w:val="24"/>
                <w:szCs w:val="24"/>
                <w:lang w:val="zh-CN"/>
              </w:rPr>
            </w:pPr>
          </w:p>
        </w:tc>
        <w:tc>
          <w:tcPr>
            <w:tcW w:w="3574" w:type="dxa"/>
            <w:noWrap w:val="0"/>
            <w:vAlign w:val="center"/>
          </w:tcPr>
          <w:p>
            <w:pPr>
              <w:spacing w:line="320" w:lineRule="exact"/>
              <w:rPr>
                <w:rFonts w:hint="eastAsia" w:ascii="方正仿宋_GBK" w:hAnsi="方正仿宋_GBK" w:eastAsia="方正仿宋_GBK" w:cs="方正仿宋_GBK"/>
                <w:sz w:val="24"/>
                <w:szCs w:val="24"/>
                <w:lang w:val="zh-CN"/>
              </w:rPr>
            </w:pPr>
            <w:r>
              <w:rPr>
                <w:rFonts w:hint="eastAsia" w:ascii="方正仿宋_GBK" w:hAnsi="方正仿宋_GBK" w:eastAsia="方正仿宋_GBK" w:cs="方正仿宋_GBK"/>
                <w:sz w:val="24"/>
                <w:szCs w:val="24"/>
                <w:lang w:val="zh-CN"/>
              </w:rPr>
              <w:t>（3）具有履行合同所必需的设备和专业技术能力</w:t>
            </w:r>
          </w:p>
        </w:tc>
        <w:tc>
          <w:tcPr>
            <w:tcW w:w="3197" w:type="dxa"/>
            <w:vMerge w:val="continue"/>
            <w:noWrap w:val="0"/>
            <w:vAlign w:val="center"/>
          </w:tcPr>
          <w:p>
            <w:pPr>
              <w:spacing w:line="320" w:lineRule="exact"/>
              <w:rPr>
                <w:rFonts w:hint="eastAsia" w:ascii="方正仿宋_GBK" w:hAnsi="方正仿宋_GBK" w:eastAsia="方正仿宋_GBK" w:cs="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567" w:type="dxa"/>
            <w:vMerge w:val="continue"/>
            <w:noWrap w:val="0"/>
            <w:vAlign w:val="center"/>
          </w:tcPr>
          <w:p>
            <w:pPr>
              <w:spacing w:line="320" w:lineRule="exact"/>
              <w:jc w:val="center"/>
              <w:rPr>
                <w:rFonts w:hint="eastAsia" w:ascii="方正仿宋_GBK" w:hAnsi="方正仿宋_GBK" w:eastAsia="方正仿宋_GBK" w:cs="方正仿宋_GBK"/>
                <w:sz w:val="24"/>
                <w:szCs w:val="24"/>
              </w:rPr>
            </w:pPr>
          </w:p>
        </w:tc>
        <w:tc>
          <w:tcPr>
            <w:tcW w:w="567" w:type="dxa"/>
            <w:vMerge w:val="continue"/>
            <w:noWrap w:val="0"/>
            <w:vAlign w:val="center"/>
          </w:tcPr>
          <w:p>
            <w:pPr>
              <w:spacing w:line="320" w:lineRule="exact"/>
              <w:jc w:val="center"/>
              <w:rPr>
                <w:rFonts w:hint="eastAsia" w:ascii="方正仿宋_GBK" w:hAnsi="方正仿宋_GBK" w:eastAsia="方正仿宋_GBK" w:cs="方正仿宋_GBK"/>
                <w:sz w:val="24"/>
                <w:szCs w:val="24"/>
              </w:rPr>
            </w:pPr>
          </w:p>
        </w:tc>
        <w:tc>
          <w:tcPr>
            <w:tcW w:w="1276" w:type="dxa"/>
            <w:vMerge w:val="continue"/>
            <w:noWrap w:val="0"/>
            <w:vAlign w:val="center"/>
          </w:tcPr>
          <w:p>
            <w:pPr>
              <w:spacing w:line="320" w:lineRule="exact"/>
              <w:rPr>
                <w:rFonts w:hint="eastAsia" w:ascii="方正仿宋_GBK" w:hAnsi="方正仿宋_GBK" w:eastAsia="方正仿宋_GBK" w:cs="方正仿宋_GBK"/>
                <w:sz w:val="24"/>
                <w:szCs w:val="24"/>
                <w:lang w:val="zh-CN"/>
              </w:rPr>
            </w:pPr>
          </w:p>
        </w:tc>
        <w:tc>
          <w:tcPr>
            <w:tcW w:w="3574" w:type="dxa"/>
            <w:noWrap w:val="0"/>
            <w:vAlign w:val="center"/>
          </w:tcPr>
          <w:p>
            <w:pPr>
              <w:spacing w:line="320" w:lineRule="exact"/>
              <w:rPr>
                <w:rFonts w:hint="eastAsia" w:ascii="方正仿宋_GBK" w:hAnsi="方正仿宋_GBK" w:eastAsia="方正仿宋_GBK" w:cs="方正仿宋_GBK"/>
                <w:sz w:val="24"/>
                <w:szCs w:val="24"/>
                <w:lang w:val="zh-CN"/>
              </w:rPr>
            </w:pPr>
            <w:r>
              <w:rPr>
                <w:rFonts w:hint="eastAsia" w:ascii="方正仿宋_GBK" w:hAnsi="方正仿宋_GBK" w:eastAsia="方正仿宋_GBK" w:cs="方正仿宋_GBK"/>
                <w:sz w:val="24"/>
                <w:szCs w:val="24"/>
                <w:lang w:val="zh-CN"/>
              </w:rPr>
              <w:t>（4）有依法缴纳税收和社会保障金的良好记录</w:t>
            </w:r>
          </w:p>
        </w:tc>
        <w:tc>
          <w:tcPr>
            <w:tcW w:w="3197" w:type="dxa"/>
            <w:vMerge w:val="continue"/>
            <w:noWrap w:val="0"/>
            <w:vAlign w:val="center"/>
          </w:tcPr>
          <w:p>
            <w:pPr>
              <w:spacing w:line="320" w:lineRule="exact"/>
              <w:rPr>
                <w:rFonts w:hint="eastAsia" w:ascii="方正仿宋_GBK" w:hAnsi="方正仿宋_GBK" w:eastAsia="方正仿宋_GBK" w:cs="方正仿宋_GBK"/>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567" w:type="dxa"/>
            <w:vMerge w:val="restart"/>
            <w:noWrap w:val="0"/>
            <w:vAlign w:val="center"/>
          </w:tcPr>
          <w:p>
            <w:pPr>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w:t>
            </w:r>
          </w:p>
        </w:tc>
        <w:tc>
          <w:tcPr>
            <w:tcW w:w="567" w:type="dxa"/>
            <w:vMerge w:val="restart"/>
            <w:noWrap w:val="0"/>
            <w:vAlign w:val="center"/>
          </w:tcPr>
          <w:p>
            <w:pPr>
              <w:spacing w:line="320" w:lineRule="exact"/>
              <w:jc w:val="center"/>
              <w:rPr>
                <w:rFonts w:hint="eastAsia" w:ascii="方正仿宋_GBK" w:hAnsi="方正仿宋_GBK" w:eastAsia="方正仿宋_GBK" w:cs="方正仿宋_GBK"/>
                <w:kern w:val="0"/>
                <w:sz w:val="24"/>
                <w:szCs w:val="24"/>
              </w:rPr>
            </w:pPr>
            <w:r>
              <w:rPr>
                <w:rFonts w:hint="eastAsia" w:ascii="方正仿宋_GBK" w:hAnsi="方正仿宋_GBK" w:eastAsia="方正仿宋_GBK" w:cs="方正仿宋_GBK"/>
                <w:kern w:val="0"/>
                <w:sz w:val="24"/>
                <w:szCs w:val="24"/>
              </w:rPr>
              <w:t>符合性检查</w:t>
            </w:r>
          </w:p>
        </w:tc>
        <w:tc>
          <w:tcPr>
            <w:tcW w:w="1276" w:type="dxa"/>
            <w:vMerge w:val="restart"/>
            <w:noWrap w:val="0"/>
            <w:vAlign w:val="center"/>
          </w:tcPr>
          <w:p>
            <w:pPr>
              <w:spacing w:line="320" w:lineRule="exact"/>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有效性审查</w:t>
            </w:r>
          </w:p>
        </w:tc>
        <w:tc>
          <w:tcPr>
            <w:tcW w:w="3574" w:type="dxa"/>
            <w:noWrap w:val="0"/>
            <w:vAlign w:val="center"/>
          </w:tcPr>
          <w:p>
            <w:pPr>
              <w:spacing w:line="320" w:lineRule="exact"/>
              <w:jc w:val="left"/>
              <w:rPr>
                <w:rFonts w:hint="eastAsia" w:ascii="方正仿宋_GBK" w:hAnsi="方正仿宋_GBK" w:eastAsia="方正仿宋_GBK" w:cs="方正仿宋_GBK"/>
                <w:kern w:val="0"/>
                <w:sz w:val="24"/>
                <w:szCs w:val="24"/>
              </w:rPr>
            </w:pPr>
            <w:r>
              <w:rPr>
                <w:rFonts w:hint="eastAsia" w:ascii="方正仿宋_GBK" w:hAnsi="方正仿宋_GBK" w:eastAsia="方正仿宋_GBK" w:cs="方正仿宋_GBK"/>
                <w:sz w:val="24"/>
                <w:szCs w:val="24"/>
              </w:rPr>
              <w:t>竞选文件签字盖章</w:t>
            </w:r>
          </w:p>
        </w:tc>
        <w:tc>
          <w:tcPr>
            <w:tcW w:w="3197" w:type="dxa"/>
            <w:noWrap w:val="0"/>
            <w:vAlign w:val="center"/>
          </w:tcPr>
          <w:p>
            <w:pPr>
              <w:spacing w:line="320" w:lineRule="exact"/>
              <w:rPr>
                <w:rFonts w:hint="eastAsia" w:ascii="方正仿宋_GBK" w:hAnsi="方正仿宋_GBK" w:eastAsia="方正仿宋_GBK" w:cs="方正仿宋_GBK"/>
                <w:kern w:val="0"/>
                <w:sz w:val="24"/>
                <w:szCs w:val="24"/>
              </w:rPr>
            </w:pPr>
            <w:r>
              <w:rPr>
                <w:rFonts w:hint="eastAsia" w:ascii="方正仿宋_GBK" w:hAnsi="方正仿宋_GBK" w:eastAsia="方正仿宋_GBK" w:cs="方正仿宋_GBK"/>
                <w:sz w:val="24"/>
                <w:szCs w:val="24"/>
              </w:rPr>
              <w:t>竞选文件格式要求的签字盖章齐全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567" w:type="dxa"/>
            <w:vMerge w:val="continue"/>
            <w:noWrap w:val="0"/>
            <w:vAlign w:val="center"/>
          </w:tcPr>
          <w:p>
            <w:pPr>
              <w:spacing w:line="320" w:lineRule="exact"/>
              <w:jc w:val="center"/>
              <w:rPr>
                <w:rFonts w:hint="eastAsia" w:ascii="方正仿宋_GBK" w:hAnsi="方正仿宋_GBK" w:eastAsia="方正仿宋_GBK" w:cs="方正仿宋_GBK"/>
                <w:kern w:val="0"/>
                <w:sz w:val="24"/>
                <w:szCs w:val="24"/>
              </w:rPr>
            </w:pPr>
          </w:p>
        </w:tc>
        <w:tc>
          <w:tcPr>
            <w:tcW w:w="567" w:type="dxa"/>
            <w:vMerge w:val="continue"/>
            <w:noWrap w:val="0"/>
            <w:vAlign w:val="center"/>
          </w:tcPr>
          <w:p>
            <w:pPr>
              <w:spacing w:line="320" w:lineRule="exact"/>
              <w:jc w:val="center"/>
              <w:rPr>
                <w:rFonts w:hint="eastAsia" w:ascii="方正仿宋_GBK" w:hAnsi="方正仿宋_GBK" w:eastAsia="方正仿宋_GBK" w:cs="方正仿宋_GBK"/>
                <w:kern w:val="0"/>
                <w:sz w:val="24"/>
                <w:szCs w:val="24"/>
              </w:rPr>
            </w:pPr>
          </w:p>
        </w:tc>
        <w:tc>
          <w:tcPr>
            <w:tcW w:w="1276" w:type="dxa"/>
            <w:vMerge w:val="continue"/>
            <w:noWrap w:val="0"/>
            <w:vAlign w:val="center"/>
          </w:tcPr>
          <w:p>
            <w:pPr>
              <w:spacing w:line="320" w:lineRule="exact"/>
              <w:jc w:val="center"/>
              <w:rPr>
                <w:rFonts w:hint="eastAsia" w:ascii="方正仿宋_GBK" w:hAnsi="方正仿宋_GBK" w:eastAsia="方正仿宋_GBK" w:cs="方正仿宋_GBK"/>
                <w:kern w:val="0"/>
                <w:sz w:val="24"/>
                <w:szCs w:val="24"/>
              </w:rPr>
            </w:pPr>
          </w:p>
        </w:tc>
        <w:tc>
          <w:tcPr>
            <w:tcW w:w="3574" w:type="dxa"/>
            <w:noWrap w:val="0"/>
            <w:vAlign w:val="center"/>
          </w:tcPr>
          <w:p>
            <w:pPr>
              <w:spacing w:line="320" w:lineRule="exact"/>
              <w:jc w:val="left"/>
              <w:rPr>
                <w:rFonts w:hint="eastAsia" w:ascii="方正仿宋_GBK" w:hAnsi="方正仿宋_GBK" w:eastAsia="方正仿宋_GBK" w:cs="方正仿宋_GBK"/>
                <w:spacing w:val="-8"/>
                <w:sz w:val="24"/>
                <w:szCs w:val="24"/>
              </w:rPr>
            </w:pPr>
            <w:r>
              <w:rPr>
                <w:rFonts w:hint="eastAsia" w:ascii="方正仿宋_GBK" w:hAnsi="方正仿宋_GBK" w:eastAsia="方正仿宋_GBK" w:cs="方正仿宋_GBK"/>
                <w:sz w:val="24"/>
                <w:szCs w:val="24"/>
              </w:rPr>
              <w:t>法定代表人身份证明及授权委托书</w:t>
            </w:r>
          </w:p>
        </w:tc>
        <w:tc>
          <w:tcPr>
            <w:tcW w:w="3197" w:type="dxa"/>
            <w:noWrap w:val="0"/>
            <w:vAlign w:val="center"/>
          </w:tcPr>
          <w:p>
            <w:pPr>
              <w:spacing w:line="320" w:lineRule="exact"/>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法定代表人身份证明及授权委托书有效，符合公告文件规定的格式且签章齐全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567" w:type="dxa"/>
            <w:vMerge w:val="continue"/>
            <w:noWrap w:val="0"/>
            <w:vAlign w:val="center"/>
          </w:tcPr>
          <w:p>
            <w:pPr>
              <w:spacing w:line="320" w:lineRule="exact"/>
              <w:jc w:val="center"/>
              <w:rPr>
                <w:rFonts w:hint="eastAsia" w:ascii="方正仿宋_GBK" w:hAnsi="方正仿宋_GBK" w:eastAsia="方正仿宋_GBK" w:cs="方正仿宋_GBK"/>
                <w:kern w:val="0"/>
                <w:sz w:val="24"/>
                <w:szCs w:val="24"/>
              </w:rPr>
            </w:pPr>
          </w:p>
        </w:tc>
        <w:tc>
          <w:tcPr>
            <w:tcW w:w="567" w:type="dxa"/>
            <w:vMerge w:val="continue"/>
            <w:noWrap w:val="0"/>
            <w:vAlign w:val="center"/>
          </w:tcPr>
          <w:p>
            <w:pPr>
              <w:spacing w:line="320" w:lineRule="exact"/>
              <w:jc w:val="center"/>
              <w:rPr>
                <w:rFonts w:hint="eastAsia" w:ascii="方正仿宋_GBK" w:hAnsi="方正仿宋_GBK" w:eastAsia="方正仿宋_GBK" w:cs="方正仿宋_GBK"/>
                <w:kern w:val="0"/>
                <w:sz w:val="24"/>
                <w:szCs w:val="24"/>
              </w:rPr>
            </w:pPr>
          </w:p>
        </w:tc>
        <w:tc>
          <w:tcPr>
            <w:tcW w:w="1276" w:type="dxa"/>
            <w:vMerge w:val="continue"/>
            <w:noWrap w:val="0"/>
            <w:vAlign w:val="center"/>
          </w:tcPr>
          <w:p>
            <w:pPr>
              <w:spacing w:line="320" w:lineRule="exact"/>
              <w:jc w:val="center"/>
              <w:rPr>
                <w:rFonts w:hint="eastAsia" w:ascii="方正仿宋_GBK" w:hAnsi="方正仿宋_GBK" w:eastAsia="方正仿宋_GBK" w:cs="方正仿宋_GBK"/>
                <w:kern w:val="0"/>
                <w:sz w:val="24"/>
                <w:szCs w:val="24"/>
              </w:rPr>
            </w:pPr>
          </w:p>
        </w:tc>
        <w:tc>
          <w:tcPr>
            <w:tcW w:w="3574" w:type="dxa"/>
            <w:noWrap w:val="0"/>
            <w:vAlign w:val="center"/>
          </w:tcPr>
          <w:p>
            <w:pPr>
              <w:spacing w:line="320" w:lineRule="exact"/>
              <w:jc w:val="left"/>
              <w:rPr>
                <w:rFonts w:hint="eastAsia" w:ascii="方正仿宋_GBK" w:hAnsi="方正仿宋_GBK" w:eastAsia="方正仿宋_GBK" w:cs="方正仿宋_GBK"/>
                <w:sz w:val="24"/>
                <w:szCs w:val="24"/>
                <w:lang w:val="zh-CN"/>
              </w:rPr>
            </w:pPr>
            <w:r>
              <w:rPr>
                <w:rFonts w:hint="eastAsia" w:ascii="方正仿宋_GBK" w:hAnsi="方正仿宋_GBK" w:eastAsia="方正仿宋_GBK" w:cs="方正仿宋_GBK"/>
                <w:sz w:val="24"/>
                <w:szCs w:val="24"/>
                <w:lang w:val="zh-CN"/>
              </w:rPr>
              <w:t>竞</w:t>
            </w:r>
            <w:r>
              <w:rPr>
                <w:rFonts w:hint="eastAsia" w:ascii="方正仿宋_GBK" w:hAnsi="方正仿宋_GBK" w:eastAsia="方正仿宋_GBK" w:cs="方正仿宋_GBK"/>
                <w:sz w:val="24"/>
                <w:szCs w:val="24"/>
              </w:rPr>
              <w:t>选</w:t>
            </w:r>
            <w:r>
              <w:rPr>
                <w:rFonts w:hint="eastAsia" w:ascii="方正仿宋_GBK" w:hAnsi="方正仿宋_GBK" w:eastAsia="方正仿宋_GBK" w:cs="方正仿宋_GBK"/>
                <w:sz w:val="24"/>
                <w:szCs w:val="24"/>
                <w:lang w:val="zh-CN"/>
              </w:rPr>
              <w:t>方案</w:t>
            </w:r>
          </w:p>
        </w:tc>
        <w:tc>
          <w:tcPr>
            <w:tcW w:w="3197" w:type="dxa"/>
            <w:noWrap w:val="0"/>
            <w:vAlign w:val="center"/>
          </w:tcPr>
          <w:p>
            <w:pPr>
              <w:spacing w:line="320" w:lineRule="exact"/>
              <w:rPr>
                <w:rFonts w:hint="eastAsia" w:ascii="方正仿宋_GBK" w:hAnsi="方正仿宋_GBK" w:eastAsia="方正仿宋_GBK" w:cs="方正仿宋_GBK"/>
                <w:kern w:val="0"/>
                <w:sz w:val="24"/>
                <w:szCs w:val="24"/>
              </w:rPr>
            </w:pPr>
            <w:r>
              <w:rPr>
                <w:rFonts w:hint="eastAsia" w:ascii="方正仿宋_GBK" w:hAnsi="方正仿宋_GBK" w:eastAsia="方正仿宋_GBK" w:cs="方正仿宋_GBK"/>
                <w:sz w:val="24"/>
                <w:szCs w:val="24"/>
                <w:lang w:val="zh-CN"/>
              </w:rPr>
              <w:t>每个合同包只能有一个方案竞</w:t>
            </w:r>
            <w:r>
              <w:rPr>
                <w:rFonts w:hint="eastAsia" w:ascii="方正仿宋_GBK" w:hAnsi="方正仿宋_GBK" w:eastAsia="方正仿宋_GBK" w:cs="方正仿宋_GBK"/>
                <w:sz w:val="24"/>
                <w:szCs w:val="24"/>
              </w:rPr>
              <w:t>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567" w:type="dxa"/>
            <w:noWrap w:val="0"/>
            <w:vAlign w:val="center"/>
          </w:tcPr>
          <w:p>
            <w:pPr>
              <w:spacing w:line="320" w:lineRule="exact"/>
              <w:jc w:val="center"/>
              <w:rPr>
                <w:rFonts w:hint="eastAsia" w:ascii="方正仿宋_GBK" w:hAnsi="方正仿宋_GBK" w:eastAsia="方正仿宋_GBK" w:cs="方正仿宋_GBK"/>
                <w:kern w:val="0"/>
                <w:sz w:val="24"/>
                <w:szCs w:val="24"/>
              </w:rPr>
            </w:pPr>
            <w:r>
              <w:rPr>
                <w:rFonts w:hint="eastAsia" w:ascii="方正仿宋_GBK" w:hAnsi="方正仿宋_GBK" w:eastAsia="方正仿宋_GBK" w:cs="方正仿宋_GBK"/>
                <w:kern w:val="0"/>
                <w:sz w:val="24"/>
                <w:szCs w:val="24"/>
              </w:rPr>
              <w:t>3</w:t>
            </w:r>
          </w:p>
        </w:tc>
        <w:tc>
          <w:tcPr>
            <w:tcW w:w="567" w:type="dxa"/>
            <w:vMerge w:val="continue"/>
            <w:noWrap w:val="0"/>
            <w:vAlign w:val="center"/>
          </w:tcPr>
          <w:p>
            <w:pPr>
              <w:spacing w:line="320" w:lineRule="exact"/>
              <w:jc w:val="center"/>
              <w:rPr>
                <w:rFonts w:hint="eastAsia" w:ascii="方正仿宋_GBK" w:hAnsi="方正仿宋_GBK" w:eastAsia="方正仿宋_GBK" w:cs="方正仿宋_GBK"/>
                <w:kern w:val="0"/>
                <w:sz w:val="24"/>
                <w:szCs w:val="24"/>
              </w:rPr>
            </w:pPr>
          </w:p>
        </w:tc>
        <w:tc>
          <w:tcPr>
            <w:tcW w:w="1276" w:type="dxa"/>
            <w:noWrap w:val="0"/>
            <w:vAlign w:val="center"/>
          </w:tcPr>
          <w:p>
            <w:pPr>
              <w:spacing w:line="320" w:lineRule="exact"/>
              <w:jc w:val="center"/>
              <w:rPr>
                <w:rFonts w:hint="eastAsia" w:ascii="方正仿宋_GBK" w:hAnsi="方正仿宋_GBK" w:eastAsia="方正仿宋_GBK" w:cs="方正仿宋_GBK"/>
                <w:kern w:val="0"/>
                <w:sz w:val="24"/>
                <w:szCs w:val="24"/>
              </w:rPr>
            </w:pPr>
            <w:r>
              <w:rPr>
                <w:rFonts w:hint="eastAsia" w:ascii="方正仿宋_GBK" w:hAnsi="方正仿宋_GBK" w:eastAsia="方正仿宋_GBK" w:cs="方正仿宋_GBK"/>
                <w:kern w:val="0"/>
                <w:sz w:val="24"/>
                <w:szCs w:val="24"/>
              </w:rPr>
              <w:t>完整性审查</w:t>
            </w:r>
          </w:p>
        </w:tc>
        <w:tc>
          <w:tcPr>
            <w:tcW w:w="3574" w:type="dxa"/>
            <w:noWrap w:val="0"/>
            <w:vAlign w:val="center"/>
          </w:tcPr>
          <w:p>
            <w:pPr>
              <w:spacing w:line="320" w:lineRule="exact"/>
              <w:jc w:val="left"/>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zh-CN"/>
              </w:rPr>
              <w:t>竞选文件份数</w:t>
            </w:r>
          </w:p>
        </w:tc>
        <w:tc>
          <w:tcPr>
            <w:tcW w:w="3197" w:type="dxa"/>
            <w:noWrap w:val="0"/>
            <w:vAlign w:val="center"/>
          </w:tcPr>
          <w:p>
            <w:pPr>
              <w:spacing w:line="320" w:lineRule="exact"/>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zh-CN"/>
              </w:rPr>
              <w:t>竞选文件正本、副本数量符合公告文件要求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67" w:type="dxa"/>
            <w:vMerge w:val="restart"/>
            <w:noWrap w:val="0"/>
            <w:vAlign w:val="center"/>
          </w:tcPr>
          <w:p>
            <w:pPr>
              <w:spacing w:line="320" w:lineRule="exact"/>
              <w:jc w:val="center"/>
              <w:rPr>
                <w:rFonts w:hint="eastAsia" w:ascii="方正仿宋_GBK" w:hAnsi="方正仿宋_GBK" w:eastAsia="方正仿宋_GBK" w:cs="方正仿宋_GBK"/>
                <w:kern w:val="0"/>
                <w:sz w:val="24"/>
                <w:szCs w:val="24"/>
              </w:rPr>
            </w:pPr>
            <w:r>
              <w:rPr>
                <w:rFonts w:hint="eastAsia" w:ascii="方正仿宋_GBK" w:hAnsi="方正仿宋_GBK" w:eastAsia="方正仿宋_GBK" w:cs="方正仿宋_GBK"/>
                <w:kern w:val="0"/>
                <w:sz w:val="24"/>
                <w:szCs w:val="24"/>
              </w:rPr>
              <w:t>4</w:t>
            </w:r>
          </w:p>
        </w:tc>
        <w:tc>
          <w:tcPr>
            <w:tcW w:w="567" w:type="dxa"/>
            <w:vMerge w:val="continue"/>
            <w:noWrap w:val="0"/>
            <w:vAlign w:val="center"/>
          </w:tcPr>
          <w:p>
            <w:pPr>
              <w:spacing w:line="320" w:lineRule="exact"/>
              <w:jc w:val="center"/>
              <w:rPr>
                <w:rFonts w:hint="eastAsia" w:ascii="方正仿宋_GBK" w:hAnsi="方正仿宋_GBK" w:eastAsia="方正仿宋_GBK" w:cs="方正仿宋_GBK"/>
                <w:kern w:val="0"/>
                <w:sz w:val="24"/>
                <w:szCs w:val="24"/>
              </w:rPr>
            </w:pPr>
          </w:p>
        </w:tc>
        <w:tc>
          <w:tcPr>
            <w:tcW w:w="1276" w:type="dxa"/>
            <w:vMerge w:val="restart"/>
            <w:noWrap w:val="0"/>
            <w:vAlign w:val="center"/>
          </w:tcPr>
          <w:p>
            <w:pPr>
              <w:spacing w:line="320" w:lineRule="exact"/>
              <w:jc w:val="center"/>
              <w:rPr>
                <w:rFonts w:hint="eastAsia" w:ascii="方正仿宋_GBK" w:hAnsi="方正仿宋_GBK" w:eastAsia="方正仿宋_GBK" w:cs="方正仿宋_GBK"/>
                <w:sz w:val="24"/>
                <w:szCs w:val="24"/>
                <w:lang w:val="zh-CN"/>
              </w:rPr>
            </w:pPr>
            <w:r>
              <w:rPr>
                <w:rFonts w:hint="eastAsia" w:ascii="方正仿宋_GBK" w:hAnsi="方正仿宋_GBK" w:eastAsia="方正仿宋_GBK" w:cs="方正仿宋_GBK"/>
                <w:kern w:val="0"/>
                <w:sz w:val="24"/>
                <w:szCs w:val="24"/>
              </w:rPr>
              <w:t>竞选文件的响应程度审查</w:t>
            </w:r>
          </w:p>
        </w:tc>
        <w:tc>
          <w:tcPr>
            <w:tcW w:w="3574" w:type="dxa"/>
            <w:noWrap w:val="0"/>
            <w:vAlign w:val="center"/>
          </w:tcPr>
          <w:p>
            <w:pPr>
              <w:spacing w:line="320" w:lineRule="exact"/>
              <w:jc w:val="left"/>
              <w:rPr>
                <w:rFonts w:hint="eastAsia" w:ascii="方正仿宋_GBK" w:hAnsi="方正仿宋_GBK" w:eastAsia="方正仿宋_GBK" w:cs="方正仿宋_GBK"/>
                <w:sz w:val="24"/>
                <w:szCs w:val="24"/>
              </w:rPr>
            </w:pPr>
            <w:r>
              <w:rPr>
                <w:rFonts w:hint="eastAsia" w:ascii="方正仿宋_GBK" w:hAnsi="方正仿宋_GBK" w:eastAsia="方正仿宋_GBK" w:cs="方正仿宋_GBK"/>
                <w:kern w:val="0"/>
                <w:sz w:val="24"/>
                <w:szCs w:val="24"/>
              </w:rPr>
              <w:t>竞选文件内容</w:t>
            </w:r>
          </w:p>
        </w:tc>
        <w:tc>
          <w:tcPr>
            <w:tcW w:w="3197" w:type="dxa"/>
            <w:noWrap w:val="0"/>
            <w:vAlign w:val="center"/>
          </w:tcPr>
          <w:p>
            <w:pPr>
              <w:spacing w:line="320" w:lineRule="exact"/>
              <w:rPr>
                <w:rFonts w:hint="eastAsia" w:ascii="方正仿宋_GBK" w:hAnsi="方正仿宋_GBK" w:eastAsia="方正仿宋_GBK" w:cs="方正仿宋_GBK"/>
                <w:sz w:val="24"/>
                <w:szCs w:val="24"/>
              </w:rPr>
            </w:pPr>
            <w:r>
              <w:rPr>
                <w:rFonts w:hint="eastAsia" w:ascii="方正仿宋_GBK" w:hAnsi="方正仿宋_GBK" w:eastAsia="方正仿宋_GBK" w:cs="方正仿宋_GBK"/>
                <w:kern w:val="0"/>
                <w:sz w:val="24"/>
                <w:szCs w:val="24"/>
              </w:rPr>
              <w:t>对</w:t>
            </w:r>
            <w:r>
              <w:rPr>
                <w:rFonts w:hint="eastAsia" w:ascii="方正仿宋_GBK" w:hAnsi="方正仿宋_GBK" w:eastAsia="方正仿宋_GBK" w:cs="方正仿宋_GBK"/>
                <w:sz w:val="24"/>
                <w:szCs w:val="24"/>
                <w:lang w:val="zh-CN"/>
              </w:rPr>
              <w:t>公告</w:t>
            </w:r>
            <w:r>
              <w:rPr>
                <w:rFonts w:hint="eastAsia" w:ascii="方正仿宋_GBK" w:hAnsi="方正仿宋_GBK" w:eastAsia="方正仿宋_GBK" w:cs="方正仿宋_GBK"/>
                <w:kern w:val="0"/>
                <w:sz w:val="24"/>
                <w:szCs w:val="24"/>
              </w:rPr>
              <w:t>文件的内容全部作出响应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567" w:type="dxa"/>
            <w:vMerge w:val="continue"/>
            <w:noWrap w:val="0"/>
            <w:vAlign w:val="center"/>
          </w:tcPr>
          <w:p>
            <w:pPr>
              <w:spacing w:line="320" w:lineRule="exact"/>
              <w:jc w:val="center"/>
              <w:rPr>
                <w:rFonts w:hint="eastAsia" w:ascii="方正仿宋_GBK" w:hAnsi="方正仿宋_GBK" w:eastAsia="方正仿宋_GBK" w:cs="方正仿宋_GBK"/>
                <w:kern w:val="0"/>
                <w:sz w:val="24"/>
                <w:szCs w:val="24"/>
              </w:rPr>
            </w:pPr>
          </w:p>
        </w:tc>
        <w:tc>
          <w:tcPr>
            <w:tcW w:w="567" w:type="dxa"/>
            <w:vMerge w:val="continue"/>
            <w:noWrap w:val="0"/>
            <w:vAlign w:val="center"/>
          </w:tcPr>
          <w:p>
            <w:pPr>
              <w:spacing w:line="320" w:lineRule="exact"/>
              <w:jc w:val="center"/>
              <w:rPr>
                <w:rFonts w:hint="eastAsia" w:ascii="方正仿宋_GBK" w:hAnsi="方正仿宋_GBK" w:eastAsia="方正仿宋_GBK" w:cs="方正仿宋_GBK"/>
                <w:kern w:val="0"/>
                <w:sz w:val="24"/>
                <w:szCs w:val="24"/>
              </w:rPr>
            </w:pPr>
          </w:p>
        </w:tc>
        <w:tc>
          <w:tcPr>
            <w:tcW w:w="1276" w:type="dxa"/>
            <w:vMerge w:val="continue"/>
            <w:noWrap w:val="0"/>
            <w:vAlign w:val="center"/>
          </w:tcPr>
          <w:p>
            <w:pPr>
              <w:spacing w:line="320" w:lineRule="exact"/>
              <w:jc w:val="center"/>
              <w:rPr>
                <w:rFonts w:hint="eastAsia" w:ascii="方正仿宋_GBK" w:hAnsi="方正仿宋_GBK" w:eastAsia="方正仿宋_GBK" w:cs="方正仿宋_GBK"/>
                <w:sz w:val="24"/>
                <w:szCs w:val="24"/>
                <w:lang w:val="zh-CN"/>
              </w:rPr>
            </w:pPr>
          </w:p>
        </w:tc>
        <w:tc>
          <w:tcPr>
            <w:tcW w:w="3574" w:type="dxa"/>
            <w:noWrap w:val="0"/>
            <w:vAlign w:val="center"/>
          </w:tcPr>
          <w:p>
            <w:pPr>
              <w:spacing w:line="320" w:lineRule="exact"/>
              <w:jc w:val="left"/>
              <w:rPr>
                <w:rFonts w:hint="eastAsia" w:ascii="方正仿宋_GBK" w:hAnsi="方正仿宋_GBK" w:eastAsia="方正仿宋_GBK" w:cs="方正仿宋_GBK"/>
                <w:sz w:val="24"/>
                <w:szCs w:val="24"/>
              </w:rPr>
            </w:pPr>
            <w:r>
              <w:rPr>
                <w:rFonts w:hint="eastAsia" w:ascii="方正仿宋_GBK" w:hAnsi="方正仿宋_GBK" w:eastAsia="方正仿宋_GBK" w:cs="方正仿宋_GBK"/>
                <w:kern w:val="0"/>
                <w:sz w:val="24"/>
                <w:szCs w:val="24"/>
              </w:rPr>
              <w:t>竞选有效期</w:t>
            </w:r>
          </w:p>
        </w:tc>
        <w:tc>
          <w:tcPr>
            <w:tcW w:w="3197" w:type="dxa"/>
            <w:noWrap w:val="0"/>
            <w:vAlign w:val="center"/>
          </w:tcPr>
          <w:p>
            <w:pPr>
              <w:spacing w:line="320" w:lineRule="exact"/>
              <w:rPr>
                <w:rFonts w:hint="eastAsia" w:ascii="方正仿宋_GBK" w:hAnsi="方正仿宋_GBK" w:eastAsia="方正仿宋_GBK" w:cs="方正仿宋_GBK"/>
                <w:sz w:val="24"/>
                <w:szCs w:val="24"/>
              </w:rPr>
            </w:pPr>
            <w:r>
              <w:rPr>
                <w:rFonts w:hint="eastAsia" w:ascii="方正仿宋_GBK" w:hAnsi="方正仿宋_GBK" w:eastAsia="方正仿宋_GBK" w:cs="方正仿宋_GBK"/>
                <w:kern w:val="0"/>
                <w:sz w:val="24"/>
                <w:szCs w:val="24"/>
              </w:rPr>
              <w:t>90天</w:t>
            </w:r>
          </w:p>
        </w:tc>
      </w:tr>
    </w:tbl>
    <w:p>
      <w:pPr>
        <w:pStyle w:val="3"/>
        <w:keepNext w:val="0"/>
        <w:keepLines w:val="0"/>
        <w:kinsoku w:val="0"/>
        <w:overflowPunct w:val="0"/>
        <w:autoSpaceDE w:val="0"/>
        <w:autoSpaceDN w:val="0"/>
        <w:spacing w:line="440" w:lineRule="exact"/>
        <w:ind w:firstLine="640" w:firstLineChars="200"/>
        <w:rPr>
          <w:rFonts w:hint="eastAsia" w:ascii="方正仿宋_GBK" w:hAnsi="方正仿宋_GBK" w:eastAsia="方正仿宋_GBK" w:cs="方正仿宋_GBK"/>
          <w:sz w:val="32"/>
          <w:szCs w:val="32"/>
          <w:lang w:val="en-US" w:eastAsia="zh-CN"/>
        </w:rPr>
      </w:pPr>
      <w:r>
        <w:rPr>
          <w:rFonts w:hint="eastAsia" w:ascii="方正楷体_GBK" w:hAnsi="方正楷体_GBK" w:eastAsia="方正楷体_GBK" w:cs="方正楷体_GBK"/>
          <w:sz w:val="32"/>
          <w:szCs w:val="32"/>
          <w:lang w:val="en-US" w:eastAsia="zh-CN"/>
        </w:rPr>
        <w:t>（三）综合评审评分标准</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1、销售业绩：有效竞选人中，所供产品在全国范围内有类似</w:t>
      </w:r>
      <w:r>
        <w:rPr>
          <w:rFonts w:hint="eastAsia" w:ascii="方正仿宋_GBK" w:hAnsi="方正仿宋_GBK" w:cs="方正仿宋_GBK"/>
          <w:sz w:val="32"/>
          <w:szCs w:val="32"/>
          <w:lang w:val="en-US" w:eastAsia="zh-CN"/>
        </w:rPr>
        <w:t>箱体维修</w:t>
      </w:r>
      <w:r>
        <w:rPr>
          <w:rFonts w:hint="eastAsia" w:ascii="方正仿宋_GBK" w:hAnsi="方正仿宋_GBK" w:eastAsia="方正仿宋_GBK" w:cs="方正仿宋_GBK"/>
          <w:sz w:val="32"/>
          <w:szCs w:val="32"/>
          <w:lang w:val="en-US" w:eastAsia="zh-CN"/>
        </w:rPr>
        <w:t>业绩，每项业绩金额需在</w:t>
      </w:r>
      <w:r>
        <w:rPr>
          <w:rFonts w:hint="eastAsia" w:ascii="方正仿宋_GBK" w:hAnsi="方正仿宋_GBK" w:cs="方正仿宋_GBK"/>
          <w:sz w:val="32"/>
          <w:szCs w:val="32"/>
          <w:lang w:val="en-US" w:eastAsia="zh-CN"/>
        </w:rPr>
        <w:t>15</w:t>
      </w:r>
      <w:r>
        <w:rPr>
          <w:rFonts w:hint="eastAsia" w:ascii="方正仿宋_GBK" w:hAnsi="方正仿宋_GBK" w:eastAsia="方正仿宋_GBK" w:cs="方正仿宋_GBK"/>
          <w:sz w:val="32"/>
          <w:szCs w:val="32"/>
          <w:lang w:val="en-US" w:eastAsia="zh-CN"/>
        </w:rPr>
        <w:t>万以上的，均需提供甲乙双方的联系电话及联系人备查，业绩时间为自2020年1月1日至2022年</w:t>
      </w:r>
      <w:r>
        <w:rPr>
          <w:rFonts w:hint="eastAsia" w:ascii="方正仿宋_GBK" w:hAnsi="方正仿宋_GBK" w:cs="方正仿宋_GBK"/>
          <w:sz w:val="32"/>
          <w:szCs w:val="32"/>
          <w:lang w:val="en-US" w:eastAsia="zh-CN"/>
        </w:rPr>
        <w:t>6</w:t>
      </w:r>
      <w:r>
        <w:rPr>
          <w:rFonts w:hint="eastAsia" w:ascii="方正仿宋_GBK" w:hAnsi="方正仿宋_GBK" w:eastAsia="方正仿宋_GBK" w:cs="方正仿宋_GBK"/>
          <w:sz w:val="32"/>
          <w:szCs w:val="32"/>
          <w:lang w:val="en-US" w:eastAsia="zh-CN"/>
        </w:rPr>
        <w:t>月30日止（以合同签订时间为准），符合要求的业绩数量排名第一的得20分，依次递减3分，减完为止（竞选人需提供业绩数量统计表，每一项业绩需提供对应的合同复印件并加盖竞选人公章</w:t>
      </w:r>
      <w:r>
        <w:rPr>
          <w:rFonts w:hint="eastAsia" w:ascii="方正仿宋_GBK" w:hAnsi="方正仿宋_GBK" w:cs="方正仿宋_GBK"/>
          <w:sz w:val="32"/>
          <w:szCs w:val="32"/>
          <w:lang w:val="en-US" w:eastAsia="zh-CN"/>
        </w:rPr>
        <w:t>并提供</w:t>
      </w:r>
      <w:r>
        <w:rPr>
          <w:rFonts w:hint="eastAsia" w:ascii="方正仿宋_GBK" w:hAnsi="方正仿宋_GBK" w:eastAsia="方正仿宋_GBK" w:cs="方正仿宋_GBK"/>
          <w:sz w:val="32"/>
          <w:szCs w:val="32"/>
          <w:lang w:val="en-US" w:eastAsia="zh-CN"/>
        </w:rPr>
        <w:t>满足业绩要求金额的发票，同一单位业绩不累计计分）。</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w:t>
      </w:r>
      <w:r>
        <w:rPr>
          <w:rFonts w:hint="eastAsia" w:ascii="方正仿宋_GBK" w:hAnsi="方正仿宋_GBK" w:cs="方正仿宋_GBK"/>
          <w:sz w:val="32"/>
          <w:szCs w:val="32"/>
          <w:lang w:val="en-US" w:eastAsia="zh-CN"/>
        </w:rPr>
        <w:t>维修</w:t>
      </w:r>
      <w:r>
        <w:rPr>
          <w:rFonts w:hint="eastAsia" w:ascii="方正仿宋_GBK" w:hAnsi="方正仿宋_GBK" w:eastAsia="方正仿宋_GBK" w:cs="方正仿宋_GBK"/>
          <w:sz w:val="32"/>
          <w:szCs w:val="32"/>
          <w:lang w:val="en-US" w:eastAsia="zh-CN"/>
        </w:rPr>
        <w:t>及时性：成交人接到采购人供货通知后</w:t>
      </w:r>
      <w:r>
        <w:rPr>
          <w:rFonts w:hint="eastAsia" w:ascii="方正仿宋_GBK" w:hAnsi="方正仿宋_GBK" w:cs="方正仿宋_GBK"/>
          <w:sz w:val="32"/>
          <w:szCs w:val="32"/>
          <w:lang w:val="en-US" w:eastAsia="zh-CN"/>
        </w:rPr>
        <w:t>2个月</w:t>
      </w:r>
      <w:r>
        <w:rPr>
          <w:rFonts w:hint="eastAsia" w:ascii="方正仿宋_GBK" w:hAnsi="方正仿宋_GBK" w:eastAsia="方正仿宋_GBK" w:cs="方正仿宋_GBK"/>
          <w:sz w:val="32"/>
          <w:szCs w:val="32"/>
          <w:lang w:val="en-US" w:eastAsia="zh-CN"/>
        </w:rPr>
        <w:t>内</w:t>
      </w:r>
      <w:r>
        <w:rPr>
          <w:rFonts w:hint="eastAsia" w:ascii="方正仿宋_GBK" w:hAnsi="方正仿宋_GBK" w:cs="方正仿宋_GBK"/>
          <w:sz w:val="32"/>
          <w:szCs w:val="32"/>
          <w:lang w:val="en-US" w:eastAsia="zh-CN"/>
        </w:rPr>
        <w:t>维修完毕并</w:t>
      </w:r>
      <w:r>
        <w:rPr>
          <w:rFonts w:hint="eastAsia" w:ascii="方正仿宋_GBK" w:hAnsi="方正仿宋_GBK" w:eastAsia="方正仿宋_GBK" w:cs="方正仿宋_GBK"/>
          <w:sz w:val="32"/>
          <w:szCs w:val="32"/>
          <w:lang w:val="en-US" w:eastAsia="zh-CN"/>
        </w:rPr>
        <w:t>送货到采购人指定现场。以有效竞选人中承诺到货时间最短的得30分，依次递减3分，减完为止（竞选人需提供承诺书，未提供不得分）。</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3、售后处理：成交人</w:t>
      </w:r>
      <w:r>
        <w:rPr>
          <w:rFonts w:hint="eastAsia" w:ascii="方正仿宋_GBK" w:hAnsi="方正仿宋_GBK" w:cs="方正仿宋_GBK"/>
          <w:sz w:val="32"/>
          <w:szCs w:val="32"/>
          <w:lang w:val="en-US" w:eastAsia="zh-CN"/>
        </w:rPr>
        <w:t>维修箱体</w:t>
      </w:r>
      <w:r>
        <w:rPr>
          <w:rFonts w:hint="eastAsia" w:ascii="方正仿宋_GBK" w:hAnsi="方正仿宋_GBK" w:eastAsia="方正仿宋_GBK" w:cs="方正仿宋_GBK"/>
          <w:sz w:val="32"/>
          <w:szCs w:val="32"/>
          <w:lang w:val="en-US" w:eastAsia="zh-CN"/>
        </w:rPr>
        <w:t>验收不合格的，成交人需在72小时内无条件进行</w:t>
      </w:r>
      <w:r>
        <w:rPr>
          <w:rFonts w:hint="eastAsia" w:ascii="方正仿宋_GBK" w:hAnsi="方正仿宋_GBK" w:cs="方正仿宋_GBK"/>
          <w:sz w:val="32"/>
          <w:szCs w:val="32"/>
          <w:lang w:val="en-US" w:eastAsia="zh-CN"/>
        </w:rPr>
        <w:t>整改</w:t>
      </w:r>
      <w:r>
        <w:rPr>
          <w:rFonts w:hint="eastAsia" w:ascii="方正仿宋_GBK" w:hAnsi="方正仿宋_GBK" w:eastAsia="方正仿宋_GBK" w:cs="方正仿宋_GBK"/>
          <w:sz w:val="32"/>
          <w:szCs w:val="32"/>
          <w:lang w:val="en-US" w:eastAsia="zh-CN"/>
        </w:rPr>
        <w:t>。有效竞选人中承诺</w:t>
      </w:r>
      <w:r>
        <w:rPr>
          <w:rFonts w:hint="eastAsia" w:ascii="方正仿宋_GBK" w:hAnsi="方正仿宋_GBK" w:cs="方正仿宋_GBK"/>
          <w:sz w:val="32"/>
          <w:szCs w:val="32"/>
          <w:lang w:val="en-US" w:eastAsia="zh-CN"/>
        </w:rPr>
        <w:t>箱体整改</w:t>
      </w:r>
      <w:r>
        <w:rPr>
          <w:rFonts w:hint="eastAsia" w:ascii="方正仿宋_GBK" w:hAnsi="方正仿宋_GBK" w:eastAsia="方正仿宋_GBK" w:cs="方正仿宋_GBK"/>
          <w:sz w:val="32"/>
          <w:szCs w:val="32"/>
          <w:lang w:val="en-US" w:eastAsia="zh-CN"/>
        </w:rPr>
        <w:t>时间最短的得25分，依次递减3分，减完为止（竞选人需提供承诺书，未提供不得分）。</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4、</w:t>
      </w:r>
      <w:r>
        <w:rPr>
          <w:rFonts w:hint="eastAsia" w:ascii="方正仿宋_GBK" w:hAnsi="方正仿宋_GBK" w:cs="方正仿宋_GBK"/>
          <w:sz w:val="32"/>
          <w:szCs w:val="32"/>
          <w:lang w:val="en-US" w:eastAsia="zh-CN"/>
        </w:rPr>
        <w:t>维修服务方案</w:t>
      </w:r>
      <w:r>
        <w:rPr>
          <w:rFonts w:hint="eastAsia" w:ascii="方正仿宋_GBK" w:hAnsi="方正仿宋_GBK" w:eastAsia="方正仿宋_GBK" w:cs="方正仿宋_GBK"/>
          <w:sz w:val="32"/>
          <w:szCs w:val="32"/>
          <w:lang w:val="en-US" w:eastAsia="zh-CN"/>
        </w:rPr>
        <w:t>：</w:t>
      </w:r>
      <w:r>
        <w:rPr>
          <w:rFonts w:hint="eastAsia" w:ascii="方正仿宋_GBK" w:hAnsi="方正仿宋_GBK" w:cs="方正仿宋_GBK"/>
          <w:sz w:val="32"/>
          <w:szCs w:val="32"/>
          <w:lang w:val="en-US" w:eastAsia="zh-CN"/>
        </w:rPr>
        <w:t>竞选人应编制符合本项目的维修服务方案，方案包括但不限于维修场地安排、维修团队配置、运输车辆配置等、采购人根据方案优劣进行评分，最优</w:t>
      </w:r>
      <w:r>
        <w:rPr>
          <w:rFonts w:hint="eastAsia" w:ascii="方正仿宋_GBK" w:hAnsi="方正仿宋_GBK" w:eastAsia="方正仿宋_GBK" w:cs="方正仿宋_GBK"/>
          <w:sz w:val="32"/>
          <w:szCs w:val="32"/>
          <w:lang w:val="en-US" w:eastAsia="zh-CN"/>
        </w:rPr>
        <w:t>的得25分，依次递减3分，减完为止（竞选人需提供承诺书，未提供不得分）。</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eastAsia="方正仿宋_GBK" w:cs="方正仿宋_GBK"/>
          <w:sz w:val="32"/>
          <w:szCs w:val="32"/>
          <w:lang w:val="en-US" w:eastAsia="zh-CN"/>
        </w:rPr>
      </w:pPr>
      <w:r>
        <w:rPr>
          <w:rFonts w:hint="eastAsia" w:ascii="方正楷体_GBK" w:hAnsi="方正楷体_GBK" w:eastAsia="方正楷体_GBK" w:cs="方正楷体_GBK"/>
          <w:sz w:val="32"/>
          <w:szCs w:val="32"/>
          <w:lang w:val="en-US" w:eastAsia="zh-CN"/>
        </w:rPr>
        <w:t>（四）价格评比</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1、竞选人需在成为成交候选人后</w:t>
      </w:r>
      <w:r>
        <w:rPr>
          <w:rFonts w:hint="eastAsia" w:ascii="方正仿宋_GBK" w:hAnsi="方正仿宋_GBK" w:eastAsia="方正仿宋_GBK" w:cs="方正仿宋_GBK"/>
          <w:color w:val="auto"/>
          <w:sz w:val="32"/>
          <w:szCs w:val="32"/>
          <w:lang w:val="en-US" w:eastAsia="zh-CN"/>
        </w:rPr>
        <w:t>当天16:00前向</w:t>
      </w:r>
      <w:r>
        <w:rPr>
          <w:rFonts w:hint="eastAsia" w:ascii="方正仿宋_GBK" w:hAnsi="方正仿宋_GBK" w:eastAsia="方正仿宋_GBK" w:cs="方正仿宋_GBK"/>
          <w:sz w:val="32"/>
          <w:szCs w:val="32"/>
          <w:lang w:val="en-US" w:eastAsia="zh-CN"/>
        </w:rPr>
        <w:t>评审委员会提交书面报价。未按时提交书面报价的，直接取消竞选资格。</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2、成交候选人提供的报价总价（不含税）最低的确定为本项目成交人，竞选报价即为合同价格。</w:t>
      </w:r>
    </w:p>
    <w:p>
      <w:pPr>
        <w:pStyle w:val="3"/>
        <w:numPr>
          <w:ilvl w:val="0"/>
          <w:numId w:val="0"/>
        </w:numPr>
        <w:spacing w:line="560" w:lineRule="exact"/>
        <w:ind w:left="630" w:leftChars="0"/>
        <w:rPr>
          <w:rFonts w:hint="eastAsia" w:ascii="方正黑体_GBK" w:hAnsi="方正黑体_GBK" w:eastAsia="方正黑体_GBK" w:cs="方正黑体_GBK"/>
          <w:b w:val="0"/>
          <w:bCs/>
          <w:sz w:val="32"/>
          <w:szCs w:val="32"/>
        </w:rPr>
      </w:pPr>
      <w:r>
        <w:rPr>
          <w:rFonts w:hint="eastAsia" w:ascii="方正黑体_GBK" w:hAnsi="方正黑体_GBK" w:eastAsia="方正黑体_GBK" w:cs="方正黑体_GBK"/>
          <w:b w:val="0"/>
          <w:bCs/>
          <w:sz w:val="32"/>
          <w:szCs w:val="32"/>
        </w:rPr>
        <w:t>六、无效</w:t>
      </w:r>
      <w:r>
        <w:rPr>
          <w:rFonts w:hint="eastAsia" w:ascii="方正黑体_GBK" w:hAnsi="方正黑体_GBK" w:eastAsia="方正黑体_GBK" w:cs="方正黑体_GBK"/>
          <w:b w:val="0"/>
          <w:bCs/>
          <w:sz w:val="32"/>
          <w:szCs w:val="32"/>
          <w:lang w:eastAsia="zh-CN"/>
        </w:rPr>
        <w:t>竞价</w:t>
      </w:r>
      <w:r>
        <w:rPr>
          <w:rFonts w:hint="eastAsia" w:ascii="方正黑体_GBK" w:hAnsi="方正黑体_GBK" w:eastAsia="方正黑体_GBK" w:cs="方正黑体_GBK"/>
          <w:b w:val="0"/>
          <w:bCs/>
          <w:sz w:val="32"/>
          <w:szCs w:val="32"/>
        </w:rPr>
        <w:t>条款</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评审委员会评审时，竞选人或其竞选文件出现下列情况之一者，应为无效竞价：</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cs="方正仿宋_GBK"/>
          <w:sz w:val="32"/>
          <w:szCs w:val="32"/>
          <w:lang w:val="en-US" w:eastAsia="zh-CN"/>
        </w:rPr>
        <w:t>1、</w:t>
      </w:r>
      <w:r>
        <w:rPr>
          <w:rFonts w:hint="eastAsia" w:ascii="方正仿宋_GBK" w:hAnsi="方正仿宋_GBK" w:eastAsia="方正仿宋_GBK" w:cs="方正仿宋_GBK"/>
          <w:sz w:val="32"/>
          <w:szCs w:val="32"/>
          <w:lang w:val="en-US" w:eastAsia="zh-CN"/>
        </w:rPr>
        <w:t>竞选人不具备公告文件规定的资格要求的；</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cs="方正仿宋_GBK"/>
          <w:sz w:val="32"/>
          <w:szCs w:val="32"/>
          <w:lang w:val="en-US" w:eastAsia="zh-CN"/>
        </w:rPr>
        <w:t>2、</w:t>
      </w:r>
      <w:r>
        <w:rPr>
          <w:rFonts w:hint="eastAsia" w:ascii="方正仿宋_GBK" w:hAnsi="方正仿宋_GBK" w:eastAsia="方正仿宋_GBK" w:cs="方正仿宋_GBK"/>
          <w:sz w:val="32"/>
          <w:szCs w:val="32"/>
          <w:lang w:val="en-US" w:eastAsia="zh-CN"/>
        </w:rPr>
        <w:t>竞选文件出现多个竞价方案或报价的；</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cs="方正仿宋_GBK"/>
          <w:sz w:val="32"/>
          <w:szCs w:val="32"/>
          <w:lang w:val="en-US" w:eastAsia="zh-CN"/>
        </w:rPr>
        <w:t>3、</w:t>
      </w:r>
      <w:r>
        <w:rPr>
          <w:rFonts w:hint="eastAsia" w:ascii="方正仿宋_GBK" w:hAnsi="方正仿宋_GBK" w:eastAsia="方正仿宋_GBK" w:cs="方正仿宋_GBK"/>
          <w:sz w:val="32"/>
          <w:szCs w:val="32"/>
          <w:lang w:val="en-US" w:eastAsia="zh-CN"/>
        </w:rPr>
        <w:t>报价超出公告文件规定的限价或多报、漏报、乱报的；</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cs="方正仿宋_GBK"/>
          <w:sz w:val="32"/>
          <w:szCs w:val="32"/>
          <w:lang w:val="en-US" w:eastAsia="zh-CN"/>
        </w:rPr>
        <w:t>4、</w:t>
      </w:r>
      <w:r>
        <w:rPr>
          <w:rFonts w:hint="eastAsia" w:ascii="方正仿宋_GBK" w:hAnsi="方正仿宋_GBK" w:eastAsia="方正仿宋_GBK" w:cs="方正仿宋_GBK"/>
          <w:sz w:val="32"/>
          <w:szCs w:val="32"/>
          <w:lang w:val="en-US" w:eastAsia="zh-CN"/>
        </w:rPr>
        <w:t>竞选产品不符合必须强制执行的国家标准的；</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cs="方正仿宋_GBK"/>
          <w:sz w:val="32"/>
          <w:szCs w:val="32"/>
          <w:lang w:val="en-US" w:eastAsia="zh-CN"/>
        </w:rPr>
        <w:t>5、</w:t>
      </w:r>
      <w:r>
        <w:rPr>
          <w:rFonts w:hint="eastAsia" w:ascii="方正仿宋_GBK" w:hAnsi="方正仿宋_GBK" w:eastAsia="方正仿宋_GBK" w:cs="方正仿宋_GBK"/>
          <w:sz w:val="32"/>
          <w:szCs w:val="32"/>
          <w:lang w:val="en-US" w:eastAsia="zh-CN"/>
        </w:rPr>
        <w:t>竞选文件含有违反国家法律、法规的内容，或附有采购人不能接受的条件的；</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6、竞选文件含弄虚作假，证明材料、资质、技术文件等相关资料与实际不符的。</w:t>
      </w:r>
    </w:p>
    <w:p>
      <w:pPr>
        <w:pStyle w:val="3"/>
        <w:keepNext w:val="0"/>
        <w:keepLines w:val="0"/>
        <w:kinsoku w:val="0"/>
        <w:overflowPunct w:val="0"/>
        <w:autoSpaceDE w:val="0"/>
        <w:autoSpaceDN w:val="0"/>
        <w:spacing w:line="440" w:lineRule="exact"/>
        <w:ind w:firstLine="640" w:firstLineChars="200"/>
        <w:jc w:val="center"/>
        <w:rPr>
          <w:rFonts w:hint="eastAsia" w:ascii="方正小标宋_GBK" w:hAnsi="方正小标宋_GBK" w:eastAsia="方正小标宋_GBK" w:cs="方正小标宋_GBK"/>
          <w:b w:val="0"/>
          <w:bCs w:val="0"/>
          <w:kern w:val="2"/>
          <w:sz w:val="44"/>
          <w:szCs w:val="44"/>
          <w:lang w:val="en-US" w:eastAsia="zh-CN" w:bidi="ar-SA"/>
        </w:rPr>
      </w:pPr>
      <w:r>
        <w:rPr>
          <w:rFonts w:hint="eastAsia" w:ascii="方正仿宋_GBK" w:hAnsi="方正仿宋_GBK" w:eastAsia="方正仿宋_GBK" w:cs="方正仿宋_GBK"/>
          <w:sz w:val="32"/>
          <w:szCs w:val="32"/>
          <w:lang w:val="en-US" w:eastAsia="zh-CN"/>
        </w:rPr>
        <w:br w:type="page"/>
      </w:r>
      <w:r>
        <w:rPr>
          <w:rFonts w:hint="eastAsia" w:ascii="方正小标宋_GBK" w:hAnsi="方正小标宋_GBK" w:eastAsia="方正小标宋_GBK" w:cs="方正小标宋_GBK"/>
          <w:b w:val="0"/>
          <w:bCs w:val="0"/>
          <w:kern w:val="72"/>
          <w:sz w:val="44"/>
          <w:szCs w:val="44"/>
          <w:lang w:val="en-US" w:eastAsia="zh-CN" w:bidi="ar-SA"/>
        </w:rPr>
        <w:t>方案技术要求</w:t>
      </w:r>
    </w:p>
    <w:p>
      <w:pPr>
        <w:rPr>
          <w:rFonts w:hint="eastAsia"/>
        </w:rPr>
      </w:pPr>
    </w:p>
    <w:p>
      <w:pPr>
        <w:keepNext w:val="0"/>
        <w:keepLines w:val="0"/>
        <w:pageBreakBefore w:val="0"/>
        <w:widowControl w:val="0"/>
        <w:numPr>
          <w:ilvl w:val="0"/>
          <w:numId w:val="1"/>
        </w:numPr>
        <w:kinsoku/>
        <w:wordWrap/>
        <w:overflowPunct/>
        <w:topLinePunct w:val="0"/>
        <w:autoSpaceDE/>
        <w:autoSpaceDN/>
        <w:bidi w:val="0"/>
        <w:adjustRightInd/>
        <w:snapToGrid/>
        <w:ind w:leftChars="200"/>
        <w:jc w:val="left"/>
        <w:textAlignment w:val="auto"/>
        <w:rPr>
          <w:rFonts w:hint="eastAsia" w:ascii="方正黑体_GBK" w:hAnsi="方正黑体_GBK" w:eastAsia="方正黑体_GBK" w:cs="方正黑体_GBK"/>
          <w:kern w:val="2"/>
          <w:sz w:val="32"/>
          <w:szCs w:val="32"/>
          <w:lang w:val="en-US" w:eastAsia="zh-CN" w:bidi="ar-SA"/>
        </w:rPr>
      </w:pPr>
      <w:r>
        <w:rPr>
          <w:rFonts w:hint="eastAsia" w:ascii="方正黑体_GBK" w:hAnsi="方正黑体_GBK" w:eastAsia="方正黑体_GBK" w:cs="方正黑体_GBK"/>
          <w:kern w:val="2"/>
          <w:sz w:val="32"/>
          <w:szCs w:val="32"/>
          <w:lang w:val="en-US" w:eastAsia="zh-CN" w:bidi="ar-SA"/>
        </w:rPr>
        <w:t>项目服务内容</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eastAsia="方正仿宋_GBK" w:cs="方正仿宋_GBK"/>
          <w:kern w:val="0"/>
          <w:sz w:val="32"/>
          <w:szCs w:val="32"/>
          <w:highlight w:val="none"/>
          <w:u w:val="none"/>
          <w:lang w:val="en-US" w:eastAsia="zh-CN" w:bidi="ar-SA"/>
        </w:rPr>
      </w:pPr>
      <w:r>
        <w:rPr>
          <w:rFonts w:hint="eastAsia" w:ascii="方正仿宋_GBK" w:hAnsi="方正仿宋_GBK" w:eastAsia="方正仿宋_GBK" w:cs="方正仿宋_GBK"/>
          <w:kern w:val="0"/>
          <w:sz w:val="32"/>
          <w:szCs w:val="32"/>
          <w:highlight w:val="none"/>
          <w:u w:val="none"/>
          <w:lang w:val="en-US" w:eastAsia="zh-CN" w:bidi="ar-SA"/>
        </w:rPr>
        <w:t>1、</w:t>
      </w:r>
      <w:r>
        <w:rPr>
          <w:rFonts w:hint="eastAsia" w:ascii="方正仿宋_GBK" w:hAnsi="方正仿宋_GBK" w:eastAsia="方正仿宋_GBK" w:cs="方正仿宋_GBK"/>
          <w:sz w:val="32"/>
          <w:szCs w:val="32"/>
          <w:lang w:val="en-US" w:eastAsia="zh-CN"/>
        </w:rPr>
        <w:t>维修供应商在服务期内按采购人需求，自行将箱体拖运至维修场地进行维修（甲方不提供维修场地）。维修完毕后拖运至甲方指定地点，并通知甲方验收。</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2、维修供应商对3</w:t>
      </w:r>
      <w:r>
        <w:rPr>
          <w:rFonts w:hint="eastAsia" w:ascii="方正仿宋_GBK" w:hAnsi="方正仿宋_GBK" w:cs="方正仿宋_GBK"/>
          <w:sz w:val="32"/>
          <w:szCs w:val="32"/>
          <w:lang w:val="en-US" w:eastAsia="zh-CN"/>
        </w:rPr>
        <w:t>m</w:t>
      </w:r>
      <w:r>
        <w:rPr>
          <w:rFonts w:hint="eastAsia" w:ascii="方正仿宋_GBK" w:hAnsi="方正仿宋_GBK" w:eastAsia="方正仿宋_GBK" w:cs="方正仿宋_GBK"/>
          <w:sz w:val="32"/>
          <w:szCs w:val="32"/>
          <w:lang w:val="en-US" w:eastAsia="zh-CN"/>
        </w:rPr>
        <w:t>³垃圾运输箱体120个、进行维修、补漆，杜绝夹渣滴漏，对所有箱体需要翻新喷漆、修缮换件。</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eastAsia="方正仿宋_GBK" w:cs="方正仿宋_GBK"/>
          <w:kern w:val="0"/>
          <w:sz w:val="32"/>
          <w:szCs w:val="32"/>
          <w:highlight w:val="none"/>
          <w:u w:val="none"/>
          <w:lang w:val="en-US" w:eastAsia="zh-CN" w:bidi="ar-SA"/>
        </w:rPr>
      </w:pPr>
      <w:r>
        <w:rPr>
          <w:rFonts w:hint="eastAsia" w:ascii="方正仿宋_GBK" w:hAnsi="方正仿宋_GBK" w:eastAsia="方正仿宋_GBK" w:cs="方正仿宋_GBK"/>
          <w:kern w:val="0"/>
          <w:sz w:val="32"/>
          <w:szCs w:val="32"/>
          <w:highlight w:val="none"/>
          <w:u w:val="none"/>
          <w:lang w:val="en-US" w:eastAsia="zh-CN" w:bidi="ar-SA"/>
        </w:rPr>
        <w:t xml:space="preserve">3、鉴于每个箱体受损程度不一致，维修费用不等，为便于核算维修费用，维修供应商需前往垫江县实地考察，采购方按照120个箱体运输及维修费的包干价进行结算。  </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ind w:left="640" w:leftChars="200" w:firstLine="0" w:firstLineChars="0"/>
        <w:jc w:val="left"/>
        <w:textAlignment w:val="auto"/>
        <w:rPr>
          <w:rFonts w:hint="eastAsia" w:ascii="方正黑体_GBK" w:hAnsi="方正黑体_GBK" w:eastAsia="方正黑体_GBK" w:cs="方正黑体_GBK"/>
          <w:kern w:val="2"/>
          <w:sz w:val="32"/>
          <w:szCs w:val="32"/>
          <w:lang w:val="en-US" w:eastAsia="zh-CN" w:bidi="ar-SA"/>
        </w:rPr>
      </w:pPr>
      <w:r>
        <w:rPr>
          <w:rFonts w:hint="eastAsia" w:ascii="方正黑体_GBK" w:hAnsi="方正黑体_GBK" w:eastAsia="方正黑体_GBK" w:cs="方正黑体_GBK"/>
          <w:kern w:val="2"/>
          <w:sz w:val="32"/>
          <w:szCs w:val="32"/>
          <w:lang w:val="en-US" w:eastAsia="zh-CN" w:bidi="ar-SA"/>
        </w:rPr>
        <w:t>二、项目技术要求</w:t>
      </w:r>
    </w:p>
    <w:p>
      <w:pPr>
        <w:keepNext w:val="0"/>
        <w:keepLines w:val="0"/>
        <w:pageBreakBefore w:val="0"/>
        <w:widowControl w:val="0"/>
        <w:numPr>
          <w:ilvl w:val="0"/>
          <w:numId w:val="0"/>
        </w:numPr>
        <w:tabs>
          <w:tab w:val="left" w:pos="0"/>
        </w:tabs>
        <w:kinsoku/>
        <w:wordWrap/>
        <w:overflowPunct/>
        <w:topLinePunct w:val="0"/>
        <w:autoSpaceDE/>
        <w:autoSpaceDN/>
        <w:bidi w:val="0"/>
        <w:adjustRightInd/>
        <w:snapToGrid/>
        <w:ind w:firstLine="640" w:firstLineChars="200"/>
        <w:jc w:val="left"/>
        <w:textAlignment w:val="auto"/>
        <w:rPr>
          <w:rFonts w:hint="eastAsia" w:ascii="方正仿宋_GBK" w:hAnsi="方正仿宋_GBK" w:cs="方正仿宋_GBK"/>
          <w:kern w:val="0"/>
          <w:sz w:val="32"/>
          <w:szCs w:val="32"/>
          <w:highlight w:val="none"/>
          <w:u w:val="none"/>
          <w:lang w:val="en-US" w:eastAsia="zh-CN"/>
        </w:rPr>
      </w:pPr>
      <w:r>
        <w:rPr>
          <w:rFonts w:hint="eastAsia" w:ascii="方正仿宋_GBK" w:hAnsi="方正仿宋_GBK" w:cs="方正仿宋_GBK"/>
          <w:kern w:val="0"/>
          <w:sz w:val="32"/>
          <w:szCs w:val="32"/>
          <w:highlight w:val="none"/>
          <w:u w:val="none"/>
          <w:lang w:val="en-US" w:eastAsia="zh-CN" w:bidi="ar-SA"/>
        </w:rPr>
        <w:t>1</w:t>
      </w:r>
      <w:r>
        <w:rPr>
          <w:rFonts w:hint="eastAsia" w:ascii="方正仿宋_GBK" w:hAnsi="方正仿宋_GBK" w:eastAsia="方正仿宋_GBK" w:cs="方正仿宋_GBK"/>
          <w:kern w:val="0"/>
          <w:sz w:val="32"/>
          <w:szCs w:val="32"/>
          <w:highlight w:val="none"/>
          <w:u w:val="none"/>
          <w:lang w:val="en-US" w:eastAsia="zh-CN" w:bidi="ar-SA"/>
        </w:rPr>
        <w:t>、维修供应商应采取合理的安全保障措施以保障翻新服务过程中的安全，过程中发生的一切安全事故，其责任全部由维修供应商承担。</w:t>
      </w:r>
      <w:r>
        <w:rPr>
          <w:rFonts w:hint="eastAsia" w:ascii="方正仿宋_GBK" w:hAnsi="方正仿宋_GBK" w:eastAsia="方正仿宋_GBK" w:cs="方正仿宋_GBK"/>
          <w:kern w:val="0"/>
          <w:sz w:val="32"/>
          <w:szCs w:val="32"/>
          <w:highlight w:val="none"/>
          <w:u w:val="none"/>
          <w:lang w:val="en-US" w:eastAsia="zh-CN" w:bidi="ar-SA"/>
        </w:rPr>
        <w:br w:type="textWrapping"/>
      </w:r>
      <w:r>
        <w:rPr>
          <w:rFonts w:hint="eastAsia" w:ascii="方正仿宋_GBK" w:hAnsi="方正仿宋_GBK" w:cs="方正仿宋_GBK"/>
          <w:kern w:val="0"/>
          <w:sz w:val="32"/>
          <w:szCs w:val="32"/>
          <w:highlight w:val="none"/>
          <w:u w:val="none"/>
          <w:lang w:val="en-US" w:eastAsia="zh-CN" w:bidi="ar-SA"/>
        </w:rPr>
        <w:t xml:space="preserve">    </w:t>
      </w:r>
      <w:r>
        <w:rPr>
          <w:rFonts w:hint="eastAsia" w:ascii="方正仿宋_GBK" w:hAnsi="方正仿宋_GBK" w:cs="方正仿宋_GBK"/>
          <w:kern w:val="0"/>
          <w:sz w:val="32"/>
          <w:szCs w:val="32"/>
          <w:highlight w:val="none"/>
          <w:u w:val="none"/>
          <w:lang w:val="en-US" w:eastAsia="zh-CN"/>
        </w:rPr>
        <w:t>2</w:t>
      </w:r>
      <w:r>
        <w:rPr>
          <w:rFonts w:hint="eastAsia" w:ascii="方正仿宋_GBK" w:hAnsi="方正仿宋_GBK" w:eastAsia="方正仿宋_GBK" w:cs="方正仿宋_GBK"/>
          <w:kern w:val="0"/>
          <w:sz w:val="32"/>
          <w:szCs w:val="32"/>
          <w:highlight w:val="none"/>
          <w:u w:val="none"/>
          <w:lang w:val="en-US" w:eastAsia="zh-CN"/>
        </w:rPr>
        <w:t>、维修供应商应保障其翻新的垃圾运输箱的质量，如采购方后期在垃圾运输箱使用过程中，发生任何因供应商的维修质量不合格而导致采购方或第三方的人员伤亡或经济损失，其责任全部由维修的供应商承担。</w:t>
      </w:r>
      <w:r>
        <w:rPr>
          <w:rFonts w:hint="eastAsia" w:ascii="方正仿宋_GBK" w:hAnsi="方正仿宋_GBK" w:eastAsia="方正仿宋_GBK" w:cs="方正仿宋_GBK"/>
          <w:kern w:val="0"/>
          <w:sz w:val="32"/>
          <w:szCs w:val="32"/>
          <w:highlight w:val="none"/>
          <w:u w:val="none"/>
          <w:lang w:val="en-US" w:eastAsia="zh-CN"/>
        </w:rPr>
        <w:br w:type="textWrapping"/>
      </w:r>
      <w:r>
        <w:rPr>
          <w:rFonts w:hint="eastAsia" w:ascii="方正仿宋_GBK" w:hAnsi="方正仿宋_GBK" w:cs="方正仿宋_GBK"/>
          <w:kern w:val="0"/>
          <w:sz w:val="32"/>
          <w:szCs w:val="32"/>
          <w:highlight w:val="none"/>
          <w:u w:val="none"/>
          <w:lang w:val="en-US" w:eastAsia="zh-CN"/>
        </w:rPr>
        <w:t xml:space="preserve">    3</w:t>
      </w:r>
      <w:r>
        <w:rPr>
          <w:rFonts w:hint="eastAsia" w:ascii="方正仿宋_GBK" w:hAnsi="方正仿宋_GBK" w:eastAsia="方正仿宋_GBK" w:cs="方正仿宋_GBK"/>
          <w:kern w:val="0"/>
          <w:sz w:val="32"/>
          <w:szCs w:val="32"/>
          <w:highlight w:val="none"/>
          <w:u w:val="none"/>
          <w:lang w:val="en-US" w:eastAsia="zh-CN"/>
        </w:rPr>
        <w:t>、维修供应商应对垃圾运输箱箱体进行外观喷漆翻新、维修，翻新维修后的垃圾箱体无破损，不漏水，</w:t>
      </w:r>
      <w:r>
        <w:rPr>
          <w:rFonts w:hint="eastAsia" w:ascii="方正仿宋_GBK" w:hAnsi="方正仿宋_GBK" w:cs="方正仿宋_GBK"/>
          <w:kern w:val="0"/>
          <w:sz w:val="32"/>
          <w:szCs w:val="32"/>
          <w:highlight w:val="none"/>
          <w:u w:val="none"/>
          <w:lang w:val="en-US" w:eastAsia="zh-CN"/>
        </w:rPr>
        <w:t>箱体最终验收合格后</w:t>
      </w:r>
      <w:r>
        <w:rPr>
          <w:rFonts w:hint="eastAsia" w:ascii="方正仿宋_GBK" w:hAnsi="方正仿宋_GBK" w:eastAsia="方正仿宋_GBK" w:cs="方正仿宋_GBK"/>
          <w:kern w:val="0"/>
          <w:sz w:val="32"/>
          <w:szCs w:val="32"/>
          <w:highlight w:val="none"/>
          <w:u w:val="none"/>
          <w:lang w:val="en-US" w:eastAsia="zh-CN"/>
        </w:rPr>
        <w:t>并提供</w:t>
      </w:r>
      <w:r>
        <w:rPr>
          <w:rFonts w:hint="eastAsia" w:ascii="方正仿宋_GBK" w:hAnsi="方正仿宋_GBK" w:cs="方正仿宋_GBK"/>
          <w:kern w:val="0"/>
          <w:sz w:val="32"/>
          <w:szCs w:val="32"/>
          <w:highlight w:val="none"/>
          <w:u w:val="none"/>
          <w:lang w:val="en-US" w:eastAsia="zh-CN"/>
        </w:rPr>
        <w:t>不低于12个月</w:t>
      </w:r>
      <w:r>
        <w:rPr>
          <w:rFonts w:hint="eastAsia" w:ascii="方正仿宋_GBK" w:hAnsi="方正仿宋_GBK" w:eastAsia="方正仿宋_GBK" w:cs="方正仿宋_GBK"/>
          <w:kern w:val="0"/>
          <w:sz w:val="32"/>
          <w:szCs w:val="32"/>
          <w:highlight w:val="none"/>
          <w:u w:val="none"/>
          <w:lang w:val="en-US" w:eastAsia="zh-CN"/>
        </w:rPr>
        <w:t>质保期。</w:t>
      </w:r>
      <w:r>
        <w:rPr>
          <w:rFonts w:hint="eastAsia" w:ascii="方正仿宋_GBK" w:hAnsi="方正仿宋_GBK" w:eastAsia="方正仿宋_GBK" w:cs="方正仿宋_GBK"/>
          <w:kern w:val="0"/>
          <w:sz w:val="32"/>
          <w:szCs w:val="32"/>
          <w:highlight w:val="none"/>
          <w:u w:val="none"/>
          <w:lang w:val="en-US" w:eastAsia="zh-CN"/>
        </w:rPr>
        <w:br w:type="textWrapping"/>
      </w:r>
      <w:r>
        <w:rPr>
          <w:rFonts w:hint="eastAsia" w:ascii="方正仿宋_GBK" w:hAnsi="方正仿宋_GBK" w:cs="方正仿宋_GBK"/>
          <w:kern w:val="0"/>
          <w:sz w:val="32"/>
          <w:szCs w:val="32"/>
          <w:highlight w:val="none"/>
          <w:u w:val="none"/>
          <w:lang w:val="en-US" w:eastAsia="zh-CN"/>
        </w:rPr>
        <w:t xml:space="preserve">    </w:t>
      </w:r>
      <w:r>
        <w:rPr>
          <w:rFonts w:hint="eastAsia" w:ascii="方正仿宋_GBK" w:hAnsi="方正仿宋_GBK" w:cs="方正仿宋_GBK"/>
          <w:kern w:val="2"/>
          <w:sz w:val="32"/>
          <w:szCs w:val="32"/>
          <w:lang w:val="en-US" w:eastAsia="zh-CN" w:bidi="ar-SA"/>
        </w:rPr>
        <w:t>4</w:t>
      </w:r>
      <w:r>
        <w:rPr>
          <w:rFonts w:hint="eastAsia" w:ascii="方正仿宋_GBK" w:hAnsi="方正仿宋_GBK" w:eastAsia="方正仿宋_GBK" w:cs="方正仿宋_GBK"/>
          <w:kern w:val="2"/>
          <w:sz w:val="32"/>
          <w:szCs w:val="32"/>
          <w:lang w:val="en-US" w:eastAsia="zh-CN" w:bidi="ar-SA"/>
        </w:rPr>
        <w:t>、维修供应商应对箱体按采购方要求喷涂分类垃圾标识、固</w:t>
      </w:r>
      <w:r>
        <w:rPr>
          <w:rFonts w:hint="eastAsia" w:ascii="方正仿宋_GBK" w:hAnsi="方正仿宋_GBK" w:cs="方正仿宋_GBK"/>
          <w:kern w:val="2"/>
          <w:sz w:val="32"/>
          <w:szCs w:val="32"/>
          <w:lang w:val="en-US" w:eastAsia="zh-CN" w:bidi="ar-SA"/>
        </w:rPr>
        <w:t>定</w:t>
      </w:r>
      <w:r>
        <w:rPr>
          <w:rFonts w:hint="eastAsia" w:ascii="方正仿宋_GBK" w:hAnsi="方正仿宋_GBK" w:eastAsia="方正仿宋_GBK" w:cs="方正仿宋_GBK"/>
          <w:kern w:val="2"/>
          <w:sz w:val="32"/>
          <w:szCs w:val="32"/>
          <w:lang w:val="en-US" w:eastAsia="zh-CN" w:bidi="ar-SA"/>
        </w:rPr>
        <w:t>资产编号等内容。</w:t>
      </w:r>
      <w:r>
        <w:rPr>
          <w:rFonts w:hint="eastAsia" w:ascii="方正仿宋_GBK" w:hAnsi="方正仿宋_GBK" w:eastAsia="方正仿宋_GBK" w:cs="方正仿宋_GBK"/>
          <w:kern w:val="0"/>
          <w:sz w:val="32"/>
          <w:szCs w:val="32"/>
          <w:highlight w:val="none"/>
          <w:u w:val="none"/>
          <w:lang w:val="en-US" w:eastAsia="zh-CN"/>
        </w:rPr>
        <w:br w:type="textWrapping"/>
      </w:r>
      <w:r>
        <w:rPr>
          <w:rFonts w:hint="eastAsia" w:ascii="方正仿宋_GBK" w:hAnsi="方正仿宋_GBK" w:cs="方正仿宋_GBK"/>
          <w:kern w:val="0"/>
          <w:sz w:val="32"/>
          <w:szCs w:val="32"/>
          <w:highlight w:val="none"/>
          <w:u w:val="none"/>
          <w:lang w:val="en-US" w:eastAsia="zh-CN"/>
        </w:rPr>
        <w:t xml:space="preserve">    </w:t>
      </w:r>
      <w:r>
        <w:rPr>
          <w:rFonts w:hint="eastAsia" w:ascii="方正黑体_GBK" w:hAnsi="方正黑体_GBK" w:eastAsia="方正黑体_GBK" w:cs="方正黑体_GBK"/>
          <w:kern w:val="2"/>
          <w:sz w:val="32"/>
          <w:szCs w:val="32"/>
          <w:lang w:val="en-US" w:eastAsia="zh-CN" w:bidi="ar-SA"/>
        </w:rPr>
        <w:t>三、项目维修内容和标准</w:t>
      </w:r>
      <w:r>
        <w:rPr>
          <w:rFonts w:hint="eastAsia" w:ascii="方正仿宋_GBK" w:hAnsi="方正仿宋_GBK" w:eastAsia="方正仿宋_GBK" w:cs="方正仿宋_GBK"/>
          <w:kern w:val="0"/>
          <w:sz w:val="32"/>
          <w:szCs w:val="32"/>
          <w:highlight w:val="none"/>
          <w:u w:val="none"/>
          <w:lang w:val="en-US" w:eastAsia="zh-CN"/>
        </w:rPr>
        <w:br w:type="textWrapping"/>
      </w:r>
      <w:r>
        <w:rPr>
          <w:rFonts w:hint="eastAsia" w:ascii="方正仿宋_GBK" w:hAnsi="方正仿宋_GBK" w:cs="方正仿宋_GBK"/>
          <w:kern w:val="0"/>
          <w:sz w:val="32"/>
          <w:szCs w:val="32"/>
          <w:highlight w:val="none"/>
          <w:u w:val="none"/>
          <w:lang w:val="en-US" w:eastAsia="zh-CN"/>
        </w:rPr>
        <w:t xml:space="preserve">    </w:t>
      </w:r>
      <w:r>
        <w:rPr>
          <w:rFonts w:hint="eastAsia" w:ascii="方正仿宋_GBK" w:hAnsi="方正仿宋_GBK" w:eastAsia="方正仿宋_GBK" w:cs="方正仿宋_GBK"/>
          <w:kern w:val="0"/>
          <w:sz w:val="32"/>
          <w:szCs w:val="32"/>
          <w:highlight w:val="none"/>
          <w:u w:val="none"/>
          <w:lang w:val="en-US" w:eastAsia="zh-CN"/>
        </w:rPr>
        <w:t>1、前后左右锈穿处应整张板子更换。      </w:t>
      </w:r>
      <w:r>
        <w:rPr>
          <w:rFonts w:hint="eastAsia" w:ascii="方正仿宋_GBK" w:hAnsi="方正仿宋_GBK" w:eastAsia="方正仿宋_GBK" w:cs="方正仿宋_GBK"/>
          <w:kern w:val="0"/>
          <w:sz w:val="32"/>
          <w:szCs w:val="32"/>
          <w:highlight w:val="none"/>
          <w:u w:val="none"/>
          <w:lang w:val="en-US" w:eastAsia="zh-CN"/>
        </w:rPr>
        <w:br w:type="textWrapping"/>
      </w:r>
      <w:r>
        <w:rPr>
          <w:rFonts w:hint="eastAsia" w:ascii="方正仿宋_GBK" w:hAnsi="方正仿宋_GBK" w:cs="方正仿宋_GBK"/>
          <w:kern w:val="0"/>
          <w:sz w:val="32"/>
          <w:szCs w:val="32"/>
          <w:highlight w:val="none"/>
          <w:u w:val="none"/>
          <w:lang w:val="en-US" w:eastAsia="zh-CN"/>
        </w:rPr>
        <w:t xml:space="preserve">    </w:t>
      </w:r>
      <w:r>
        <w:rPr>
          <w:rFonts w:hint="eastAsia" w:ascii="方正仿宋_GBK" w:hAnsi="方正仿宋_GBK" w:eastAsia="方正仿宋_GBK" w:cs="方正仿宋_GBK"/>
          <w:kern w:val="0"/>
          <w:sz w:val="32"/>
          <w:szCs w:val="32"/>
          <w:highlight w:val="none"/>
          <w:u w:val="none"/>
          <w:lang w:val="en-US" w:eastAsia="zh-CN"/>
        </w:rPr>
        <w:t>2、四侧门有变形及锈蚀穿孔应更换新的四侧门。</w:t>
      </w:r>
      <w:r>
        <w:rPr>
          <w:rFonts w:hint="eastAsia" w:ascii="方正仿宋_GBK" w:hAnsi="方正仿宋_GBK" w:eastAsia="方正仿宋_GBK" w:cs="方正仿宋_GBK"/>
          <w:kern w:val="0"/>
          <w:sz w:val="32"/>
          <w:szCs w:val="32"/>
          <w:highlight w:val="none"/>
          <w:u w:val="none"/>
          <w:lang w:val="en-US" w:eastAsia="zh-CN"/>
        </w:rPr>
        <w:br w:type="textWrapping"/>
      </w:r>
      <w:r>
        <w:rPr>
          <w:rFonts w:hint="eastAsia" w:ascii="方正仿宋_GBK" w:hAnsi="方正仿宋_GBK" w:cs="方正仿宋_GBK"/>
          <w:kern w:val="0"/>
          <w:sz w:val="32"/>
          <w:szCs w:val="32"/>
          <w:highlight w:val="none"/>
          <w:u w:val="none"/>
          <w:lang w:val="en-US" w:eastAsia="zh-CN"/>
        </w:rPr>
        <w:t xml:space="preserve">    </w:t>
      </w:r>
      <w:r>
        <w:rPr>
          <w:rFonts w:hint="eastAsia" w:ascii="方正仿宋_GBK" w:hAnsi="方正仿宋_GBK" w:eastAsia="方正仿宋_GBK" w:cs="方正仿宋_GBK"/>
          <w:kern w:val="0"/>
          <w:sz w:val="32"/>
          <w:szCs w:val="32"/>
          <w:highlight w:val="none"/>
          <w:u w:val="none"/>
          <w:lang w:val="en-US" w:eastAsia="zh-CN"/>
        </w:rPr>
        <w:t>3、各铰链、开关及气动撑杆有变形应进行换新（包括滚轮总成）。</w:t>
      </w:r>
      <w:r>
        <w:rPr>
          <w:rFonts w:hint="eastAsia" w:ascii="方正仿宋_GBK" w:hAnsi="方正仿宋_GBK" w:eastAsia="方正仿宋_GBK" w:cs="方正仿宋_GBK"/>
          <w:kern w:val="0"/>
          <w:sz w:val="32"/>
          <w:szCs w:val="32"/>
          <w:highlight w:val="none"/>
          <w:u w:val="none"/>
          <w:lang w:val="en-US" w:eastAsia="zh-CN"/>
        </w:rPr>
        <w:br w:type="textWrapping"/>
      </w:r>
      <w:r>
        <w:rPr>
          <w:rFonts w:hint="eastAsia" w:ascii="方正仿宋_GBK" w:hAnsi="方正仿宋_GBK" w:cs="方正仿宋_GBK"/>
          <w:kern w:val="0"/>
          <w:sz w:val="32"/>
          <w:szCs w:val="32"/>
          <w:highlight w:val="none"/>
          <w:u w:val="none"/>
          <w:lang w:val="en-US" w:eastAsia="zh-CN"/>
        </w:rPr>
        <w:t xml:space="preserve">    </w:t>
      </w:r>
      <w:r>
        <w:rPr>
          <w:rFonts w:hint="eastAsia" w:ascii="方正仿宋_GBK" w:hAnsi="方正仿宋_GBK" w:eastAsia="方正仿宋_GBK" w:cs="方正仿宋_GBK"/>
          <w:kern w:val="0"/>
          <w:sz w:val="32"/>
          <w:szCs w:val="32"/>
          <w:highlight w:val="none"/>
          <w:u w:val="none"/>
          <w:lang w:val="en-US" w:eastAsia="zh-CN"/>
        </w:rPr>
        <w:t>4、油漆须做好基层处理、底漆防腐。</w:t>
      </w:r>
      <w:r>
        <w:rPr>
          <w:rFonts w:hint="eastAsia" w:ascii="方正仿宋_GBK" w:hAnsi="方正仿宋_GBK" w:eastAsia="方正仿宋_GBK" w:cs="方正仿宋_GBK"/>
          <w:kern w:val="0"/>
          <w:sz w:val="32"/>
          <w:szCs w:val="32"/>
          <w:highlight w:val="none"/>
          <w:u w:val="none"/>
          <w:lang w:val="en-US" w:eastAsia="zh-CN"/>
        </w:rPr>
        <w:br w:type="textWrapping"/>
      </w:r>
      <w:r>
        <w:rPr>
          <w:rFonts w:hint="eastAsia" w:ascii="方正仿宋_GBK" w:hAnsi="方正仿宋_GBK" w:cs="方正仿宋_GBK"/>
          <w:kern w:val="0"/>
          <w:sz w:val="32"/>
          <w:szCs w:val="32"/>
          <w:highlight w:val="none"/>
          <w:u w:val="none"/>
          <w:lang w:val="en-US" w:eastAsia="zh-CN"/>
        </w:rPr>
        <w:t xml:space="preserve">    </w:t>
      </w:r>
      <w:r>
        <w:rPr>
          <w:rFonts w:hint="eastAsia" w:ascii="方正仿宋_GBK" w:hAnsi="方正仿宋_GBK" w:eastAsia="方正仿宋_GBK" w:cs="方正仿宋_GBK"/>
          <w:kern w:val="0"/>
          <w:sz w:val="32"/>
          <w:szCs w:val="32"/>
          <w:highlight w:val="none"/>
          <w:u w:val="none"/>
          <w:lang w:val="en-US" w:eastAsia="zh-CN"/>
        </w:rPr>
        <w:t>5、密封胶条更换。  </w:t>
      </w:r>
      <w:r>
        <w:rPr>
          <w:rFonts w:hint="eastAsia" w:ascii="方正仿宋_GBK" w:hAnsi="方正仿宋_GBK" w:eastAsia="方正仿宋_GBK" w:cs="方正仿宋_GBK"/>
          <w:kern w:val="0"/>
          <w:sz w:val="32"/>
          <w:szCs w:val="32"/>
          <w:highlight w:val="none"/>
          <w:u w:val="none"/>
          <w:lang w:val="en-US" w:eastAsia="zh-CN"/>
        </w:rPr>
        <w:br w:type="textWrapping"/>
      </w:r>
      <w:r>
        <w:rPr>
          <w:rFonts w:hint="eastAsia" w:ascii="方正仿宋_GBK" w:hAnsi="方正仿宋_GBK" w:cs="方正仿宋_GBK"/>
          <w:kern w:val="0"/>
          <w:sz w:val="32"/>
          <w:szCs w:val="32"/>
          <w:highlight w:val="none"/>
          <w:u w:val="none"/>
          <w:lang w:val="en-US" w:eastAsia="zh-CN"/>
        </w:rPr>
        <w:t xml:space="preserve">    </w:t>
      </w:r>
      <w:r>
        <w:rPr>
          <w:rFonts w:hint="eastAsia" w:ascii="方正仿宋_GBK" w:hAnsi="方正仿宋_GBK" w:eastAsia="方正仿宋_GBK" w:cs="方正仿宋_GBK"/>
          <w:kern w:val="2"/>
          <w:sz w:val="32"/>
          <w:szCs w:val="32"/>
          <w:lang w:val="en-US" w:eastAsia="zh-CN" w:bidi="ar-SA"/>
        </w:rPr>
        <w:t>6、如箱体存在上述未包括的其他维修内容，供应商必须无条件进行维修。</w:t>
      </w:r>
      <w:r>
        <w:rPr>
          <w:rFonts w:hint="eastAsia" w:ascii="方正仿宋_GBK" w:hAnsi="方正仿宋_GBK" w:cs="方正仿宋_GBK"/>
          <w:kern w:val="0"/>
          <w:sz w:val="32"/>
          <w:szCs w:val="32"/>
          <w:highlight w:val="none"/>
          <w:u w:val="none"/>
          <w:lang w:val="en-US" w:eastAsia="zh-CN"/>
        </w:rPr>
        <w:br w:type="textWrapping"/>
      </w:r>
      <w:r>
        <w:rPr>
          <w:rFonts w:hint="eastAsia" w:ascii="方正仿宋_GBK" w:hAnsi="方正仿宋_GBK" w:cs="方正仿宋_GBK"/>
          <w:kern w:val="0"/>
          <w:sz w:val="32"/>
          <w:szCs w:val="32"/>
          <w:highlight w:val="none"/>
          <w:u w:val="none"/>
          <w:lang w:val="en-US" w:eastAsia="zh-CN"/>
        </w:rPr>
        <w:t xml:space="preserve">    7、维修喷漆翻新的箱体必须达到使用功能和外观完好，箱体无破损、密闭不漏水。</w:t>
      </w:r>
    </w:p>
    <w:p>
      <w:pPr>
        <w:keepNext w:val="0"/>
        <w:keepLines w:val="0"/>
        <w:pageBreakBefore w:val="0"/>
        <w:widowControl w:val="0"/>
        <w:numPr>
          <w:ilvl w:val="0"/>
          <w:numId w:val="2"/>
        </w:numPr>
        <w:tabs>
          <w:tab w:val="left" w:pos="0"/>
        </w:tabs>
        <w:wordWrap/>
        <w:topLinePunct w:val="0"/>
        <w:bidi w:val="0"/>
        <w:adjustRightInd/>
        <w:ind w:left="0" w:leftChars="0" w:firstLine="640" w:firstLineChars="200"/>
        <w:jc w:val="left"/>
        <w:textAlignment w:val="auto"/>
        <w:rPr>
          <w:rFonts w:hint="eastAsia" w:ascii="方正仿宋_GBK" w:hAnsi="方正仿宋_GBK" w:eastAsia="方正仿宋_GBK" w:cs="方正仿宋_GBK"/>
          <w:kern w:val="0"/>
          <w:sz w:val="32"/>
          <w:szCs w:val="32"/>
          <w:highlight w:val="none"/>
          <w:u w:val="none"/>
          <w:lang w:val="en-US" w:eastAsia="zh-CN" w:bidi="ar-SA"/>
        </w:rPr>
      </w:pPr>
      <w:r>
        <w:rPr>
          <w:rFonts w:hint="eastAsia" w:ascii="方正黑体_GBK" w:hAnsi="方正黑体_GBK" w:eastAsia="方正黑体_GBK" w:cs="方正黑体_GBK"/>
          <w:kern w:val="2"/>
          <w:sz w:val="32"/>
          <w:szCs w:val="32"/>
          <w:lang w:val="en-US" w:eastAsia="zh-CN" w:bidi="ar-SA"/>
        </w:rPr>
        <w:t>售后及质保要求</w:t>
      </w:r>
    </w:p>
    <w:p>
      <w:pPr>
        <w:keepNext w:val="0"/>
        <w:keepLines w:val="0"/>
        <w:pageBreakBefore w:val="0"/>
        <w:widowControl w:val="0"/>
        <w:numPr>
          <w:ilvl w:val="0"/>
          <w:numId w:val="0"/>
        </w:numPr>
        <w:tabs>
          <w:tab w:val="left" w:pos="0"/>
        </w:tabs>
        <w:wordWrap/>
        <w:topLinePunct w:val="0"/>
        <w:bidi w:val="0"/>
        <w:adjustRightInd/>
        <w:ind w:firstLine="640" w:firstLineChars="200"/>
        <w:jc w:val="left"/>
        <w:textAlignment w:val="auto"/>
        <w:rPr>
          <w:rFonts w:hint="default" w:ascii="方正仿宋_GBK" w:hAnsi="方正仿宋_GBK" w:eastAsia="方正仿宋_GBK" w:cs="方正仿宋_GBK"/>
          <w:kern w:val="0"/>
          <w:sz w:val="32"/>
          <w:szCs w:val="32"/>
          <w:highlight w:val="none"/>
          <w:u w:val="none"/>
          <w:lang w:val="en-US" w:eastAsia="zh-CN" w:bidi="ar-SA"/>
        </w:rPr>
      </w:pPr>
      <w:r>
        <w:rPr>
          <w:rFonts w:hint="eastAsia" w:ascii="方正仿宋_GBK" w:hAnsi="方正仿宋_GBK" w:eastAsia="方正仿宋_GBK" w:cs="方正仿宋_GBK"/>
          <w:kern w:val="0"/>
          <w:sz w:val="32"/>
          <w:szCs w:val="32"/>
          <w:highlight w:val="none"/>
          <w:u w:val="none"/>
          <w:lang w:val="en-US" w:eastAsia="zh-CN" w:bidi="ar-SA"/>
        </w:rPr>
        <w:t>1、</w:t>
      </w:r>
      <w:r>
        <w:rPr>
          <w:rFonts w:hint="eastAsia" w:ascii="方正仿宋_GBK" w:hAnsi="方正仿宋_GBK" w:cs="方正仿宋_GBK"/>
          <w:kern w:val="0"/>
          <w:sz w:val="32"/>
          <w:szCs w:val="32"/>
          <w:highlight w:val="none"/>
          <w:u w:val="none"/>
          <w:lang w:val="en-US" w:eastAsia="zh-CN" w:bidi="ar-SA"/>
        </w:rPr>
        <w:t>箱体</w:t>
      </w:r>
      <w:r>
        <w:rPr>
          <w:rFonts w:hint="eastAsia" w:ascii="方正仿宋_GBK" w:hAnsi="方正仿宋_GBK" w:eastAsia="方正仿宋_GBK" w:cs="方正仿宋_GBK"/>
          <w:kern w:val="0"/>
          <w:sz w:val="32"/>
          <w:szCs w:val="32"/>
          <w:highlight w:val="none"/>
          <w:u w:val="none"/>
          <w:lang w:val="en-US" w:eastAsia="zh-CN" w:bidi="ar-SA"/>
        </w:rPr>
        <w:t>质保期内出现质量问题，竞选人承诺免费进行维修，因质量问题造成采购人损失的，由竞选人承担所有损失，出现2次及以上</w:t>
      </w:r>
      <w:r>
        <w:rPr>
          <w:rFonts w:hint="eastAsia" w:ascii="方正仿宋_GBK" w:hAnsi="方正仿宋_GBK" w:cs="方正仿宋_GBK"/>
          <w:kern w:val="0"/>
          <w:sz w:val="32"/>
          <w:szCs w:val="32"/>
          <w:highlight w:val="none"/>
          <w:u w:val="none"/>
          <w:lang w:val="en-US" w:eastAsia="zh-CN" w:bidi="ar-SA"/>
        </w:rPr>
        <w:t>因</w:t>
      </w:r>
      <w:r>
        <w:rPr>
          <w:rFonts w:hint="eastAsia" w:ascii="方正仿宋_GBK" w:hAnsi="方正仿宋_GBK" w:eastAsia="方正仿宋_GBK" w:cs="方正仿宋_GBK"/>
          <w:kern w:val="0"/>
          <w:sz w:val="32"/>
          <w:szCs w:val="32"/>
          <w:highlight w:val="none"/>
          <w:u w:val="none"/>
          <w:lang w:val="en-US" w:eastAsia="zh-CN" w:bidi="ar-SA"/>
        </w:rPr>
        <w:t>质量问题</w:t>
      </w:r>
      <w:r>
        <w:rPr>
          <w:rFonts w:hint="eastAsia" w:ascii="方正仿宋_GBK" w:hAnsi="方正仿宋_GBK" w:cs="方正仿宋_GBK"/>
          <w:kern w:val="0"/>
          <w:sz w:val="32"/>
          <w:szCs w:val="32"/>
          <w:highlight w:val="none"/>
          <w:u w:val="none"/>
          <w:lang w:val="en-US" w:eastAsia="zh-CN" w:bidi="ar-SA"/>
        </w:rPr>
        <w:t>造成采购人损失</w:t>
      </w:r>
      <w:r>
        <w:rPr>
          <w:rFonts w:hint="eastAsia" w:ascii="方正仿宋_GBK" w:hAnsi="方正仿宋_GBK" w:eastAsia="方正仿宋_GBK" w:cs="方正仿宋_GBK"/>
          <w:kern w:val="0"/>
          <w:sz w:val="32"/>
          <w:szCs w:val="32"/>
          <w:highlight w:val="none"/>
          <w:u w:val="none"/>
          <w:lang w:val="en-US" w:eastAsia="zh-CN" w:bidi="ar-SA"/>
        </w:rPr>
        <w:t>的，采购人有权解除合同</w:t>
      </w:r>
      <w:r>
        <w:rPr>
          <w:rFonts w:hint="eastAsia" w:ascii="方正仿宋_GBK" w:hAnsi="方正仿宋_GBK" w:cs="方正仿宋_GBK"/>
          <w:kern w:val="0"/>
          <w:sz w:val="32"/>
          <w:szCs w:val="32"/>
          <w:highlight w:val="none"/>
          <w:u w:val="none"/>
          <w:lang w:val="en-US" w:eastAsia="zh-CN" w:bidi="ar-SA"/>
        </w:rPr>
        <w:t>，质保金不予退还。</w:t>
      </w:r>
    </w:p>
    <w:p>
      <w:pPr>
        <w:pStyle w:val="3"/>
        <w:keepNext w:val="0"/>
        <w:keepLines w:val="0"/>
        <w:pageBreakBefore w:val="0"/>
        <w:widowControl w:val="0"/>
        <w:numPr>
          <w:ilvl w:val="0"/>
          <w:numId w:val="3"/>
        </w:numPr>
        <w:kinsoku w:val="0"/>
        <w:wordWrap/>
        <w:overflowPunct w:val="0"/>
        <w:topLinePunct w:val="0"/>
        <w:autoSpaceDE w:val="0"/>
        <w:autoSpaceDN w:val="0"/>
        <w:bidi w:val="0"/>
        <w:adjustRightInd/>
        <w:spacing w:line="440" w:lineRule="exact"/>
        <w:ind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箱体维修后运抵现场，采购人将对货物的质量、规格、性能、数量等进行验收。如验收不合格，竞选人应在72小时内进行整改（具体时间以竞选人承诺为准）。</w:t>
      </w:r>
    </w:p>
    <w:p>
      <w:pPr>
        <w:pStyle w:val="3"/>
        <w:keepNext w:val="0"/>
        <w:keepLines w:val="0"/>
        <w:pageBreakBefore w:val="0"/>
        <w:widowControl w:val="0"/>
        <w:numPr>
          <w:ilvl w:val="0"/>
          <w:numId w:val="0"/>
        </w:numPr>
        <w:kinsoku w:val="0"/>
        <w:wordWrap/>
        <w:overflowPunct w:val="0"/>
        <w:topLinePunct w:val="0"/>
        <w:autoSpaceDE w:val="0"/>
        <w:autoSpaceDN w:val="0"/>
        <w:bidi w:val="0"/>
        <w:adjustRightInd/>
        <w:spacing w:line="440" w:lineRule="exact"/>
        <w:ind w:firstLine="640" w:firstLineChars="200"/>
        <w:textAlignment w:val="auto"/>
        <w:rPr>
          <w:rFonts w:hint="eastAsia" w:ascii="方正仿宋_GBK" w:hAnsi="方正仿宋_GBK" w:eastAsia="方正仿宋_GBK" w:cs="方正仿宋_GBK"/>
          <w:kern w:val="2"/>
          <w:sz w:val="32"/>
          <w:szCs w:val="32"/>
          <w:lang w:val="en-US" w:eastAsia="zh-CN" w:bidi="ar-SA"/>
        </w:rPr>
      </w:pPr>
      <w:r>
        <w:rPr>
          <w:rFonts w:hint="eastAsia" w:ascii="方正仿宋_GBK" w:hAnsi="方正仿宋_GBK" w:eastAsia="方正仿宋_GBK" w:cs="方正仿宋_GBK"/>
          <w:kern w:val="2"/>
          <w:sz w:val="32"/>
          <w:szCs w:val="32"/>
          <w:lang w:val="en-US" w:eastAsia="zh-CN" w:bidi="ar-SA"/>
        </w:rPr>
        <w:t>3、竞选人应承诺对其所供的所有产品向采购人提供至少2小时/天的产品技术咨询服务，该服务包含</w:t>
      </w:r>
      <w:r>
        <w:rPr>
          <w:rFonts w:hint="eastAsia" w:ascii="方正仿宋_GBK" w:hAnsi="方正仿宋_GBK" w:cs="方正仿宋_GBK"/>
          <w:kern w:val="2"/>
          <w:sz w:val="32"/>
          <w:szCs w:val="32"/>
          <w:lang w:val="en-US" w:eastAsia="zh-CN" w:bidi="ar-SA"/>
        </w:rPr>
        <w:t>箱体</w:t>
      </w:r>
      <w:r>
        <w:rPr>
          <w:rFonts w:hint="eastAsia" w:ascii="方正仿宋_GBK" w:hAnsi="方正仿宋_GBK" w:eastAsia="方正仿宋_GBK" w:cs="方正仿宋_GBK"/>
          <w:kern w:val="2"/>
          <w:sz w:val="32"/>
          <w:szCs w:val="32"/>
          <w:lang w:val="en-US" w:eastAsia="zh-CN" w:bidi="ar-SA"/>
        </w:rPr>
        <w:t>使用、保养等内容（具体时间以竞选人承诺为准）。</w:t>
      </w:r>
    </w:p>
    <w:p>
      <w:pPr>
        <w:pStyle w:val="5"/>
        <w:ind w:left="0" w:leftChars="0" w:firstLine="640" w:firstLineChars="200"/>
        <w:jc w:val="center"/>
        <w:rPr>
          <w:rFonts w:hint="eastAsia" w:eastAsia="宋体" w:cs="宋体"/>
          <w:b/>
          <w:sz w:val="30"/>
          <w:szCs w:val="30"/>
        </w:rPr>
      </w:pPr>
      <w:r>
        <w:rPr>
          <w:rFonts w:hint="eastAsia" w:ascii="方正仿宋_GBK" w:hAnsi="方正仿宋_GBK" w:eastAsia="方正仿宋_GBK" w:cs="方正仿宋_GBK"/>
          <w:kern w:val="2"/>
          <w:sz w:val="32"/>
          <w:szCs w:val="32"/>
          <w:lang w:val="en-US" w:eastAsia="zh-CN" w:bidi="ar-SA"/>
        </w:rPr>
        <w:br w:type="page"/>
      </w:r>
      <w:r>
        <w:rPr>
          <w:rFonts w:hint="eastAsia" w:ascii="方正小标宋_GBK" w:hAnsi="方正小标宋_GBK" w:eastAsia="方正小标宋_GBK" w:cs="方正小标宋_GBK"/>
          <w:b w:val="0"/>
          <w:bCs w:val="0"/>
          <w:kern w:val="2"/>
          <w:sz w:val="44"/>
          <w:szCs w:val="44"/>
          <w:lang w:val="en-US" w:eastAsia="zh-CN" w:bidi="ar-SA"/>
        </w:rPr>
        <w:t>竞选人须知</w:t>
      </w:r>
    </w:p>
    <w:p>
      <w:pPr>
        <w:pStyle w:val="3"/>
        <w:numPr>
          <w:ilvl w:val="0"/>
          <w:numId w:val="0"/>
        </w:numPr>
        <w:spacing w:line="560" w:lineRule="exact"/>
        <w:ind w:left="0" w:leftChars="0" w:firstLine="640" w:firstLineChars="200"/>
        <w:rPr>
          <w:rFonts w:hint="eastAsia" w:ascii="方正黑体_GBK" w:hAnsi="方正黑体_GBK" w:eastAsia="方正黑体_GBK" w:cs="方正黑体_GBK"/>
          <w:b w:val="0"/>
          <w:bCs/>
          <w:sz w:val="32"/>
          <w:szCs w:val="32"/>
          <w:lang w:val="en-US" w:eastAsia="zh-CN"/>
        </w:rPr>
      </w:pPr>
      <w:r>
        <w:rPr>
          <w:rFonts w:hint="eastAsia" w:ascii="方正黑体_GBK" w:hAnsi="方正黑体_GBK" w:eastAsia="方正黑体_GBK" w:cs="方正黑体_GBK"/>
          <w:b w:val="0"/>
          <w:bCs/>
          <w:sz w:val="32"/>
          <w:szCs w:val="32"/>
          <w:lang w:val="en-US" w:eastAsia="zh-CN"/>
        </w:rPr>
        <w:t>一、响应文件要求</w:t>
      </w:r>
    </w:p>
    <w:p>
      <w:pPr>
        <w:pStyle w:val="3"/>
        <w:keepNext w:val="0"/>
        <w:keepLines w:val="0"/>
        <w:kinsoku w:val="0"/>
        <w:overflowPunct w:val="0"/>
        <w:autoSpaceDE w:val="0"/>
        <w:autoSpaceDN w:val="0"/>
        <w:spacing w:line="440" w:lineRule="exact"/>
        <w:ind w:left="0" w:leftChars="0"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1、竞选人应当按照本方案中规定的商务、技术要求等编制响应文件和报价文件，响应文件原则上采用软面订本，同时应编制完整的页码、目录。</w:t>
      </w:r>
    </w:p>
    <w:p>
      <w:pPr>
        <w:pStyle w:val="3"/>
        <w:keepNext w:val="0"/>
        <w:keepLines w:val="0"/>
        <w:kinsoku w:val="0"/>
        <w:overflowPunct w:val="0"/>
        <w:autoSpaceDE w:val="0"/>
        <w:autoSpaceDN w:val="0"/>
        <w:spacing w:line="440" w:lineRule="exact"/>
        <w:ind w:left="0" w:leftChars="0"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2、响应文件和报价文件均为一式</w:t>
      </w:r>
      <w:r>
        <w:rPr>
          <w:rFonts w:hint="eastAsia" w:ascii="方正仿宋_GBK" w:hAnsi="方正仿宋_GBK" w:cs="方正仿宋_GBK"/>
          <w:sz w:val="32"/>
          <w:szCs w:val="32"/>
          <w:lang w:val="en-US" w:eastAsia="zh-CN"/>
        </w:rPr>
        <w:t>二</w:t>
      </w:r>
      <w:r>
        <w:rPr>
          <w:rFonts w:hint="eastAsia" w:ascii="方正仿宋_GBK" w:hAnsi="方正仿宋_GBK" w:eastAsia="方正仿宋_GBK" w:cs="方正仿宋_GBK"/>
          <w:sz w:val="32"/>
          <w:szCs w:val="32"/>
          <w:lang w:val="en-US" w:eastAsia="zh-CN"/>
        </w:rPr>
        <w:t>份，其中正本一份，副本</w:t>
      </w:r>
      <w:r>
        <w:rPr>
          <w:rFonts w:hint="eastAsia" w:ascii="方正仿宋_GBK" w:hAnsi="方正仿宋_GBK" w:cs="方正仿宋_GBK"/>
          <w:sz w:val="32"/>
          <w:szCs w:val="32"/>
          <w:lang w:val="en-US" w:eastAsia="zh-CN"/>
        </w:rPr>
        <w:t>一</w:t>
      </w:r>
      <w:r>
        <w:rPr>
          <w:rFonts w:hint="eastAsia" w:ascii="方正仿宋_GBK" w:hAnsi="方正仿宋_GBK" w:eastAsia="方正仿宋_GBK" w:cs="方正仿宋_GBK"/>
          <w:sz w:val="32"/>
          <w:szCs w:val="32"/>
          <w:lang w:val="en-US" w:eastAsia="zh-CN"/>
        </w:rPr>
        <w:t>份。副本可为正本的复印件，必须与正本一致，如出现不一致情况以正本为准。</w:t>
      </w:r>
    </w:p>
    <w:p>
      <w:pPr>
        <w:pStyle w:val="3"/>
        <w:keepNext w:val="0"/>
        <w:keepLines w:val="0"/>
        <w:kinsoku w:val="0"/>
        <w:overflowPunct w:val="0"/>
        <w:autoSpaceDE w:val="0"/>
        <w:autoSpaceDN w:val="0"/>
        <w:spacing w:line="440" w:lineRule="exact"/>
        <w:ind w:left="0" w:leftChars="0"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3、响应文件和报价文件必须用文件袋分别封装，如响应文件资料较多可分袋密封。文件袋上必须注明项目名称、文件内容（响应文件/报价文件）、竞选人名称及“不准提前启封”字样。响应文件和报价文件密封后在密封处加盖竞选人公章。</w:t>
      </w:r>
    </w:p>
    <w:p>
      <w:pPr>
        <w:pStyle w:val="3"/>
        <w:keepNext w:val="0"/>
        <w:keepLines w:val="0"/>
        <w:kinsoku w:val="0"/>
        <w:overflowPunct w:val="0"/>
        <w:autoSpaceDE w:val="0"/>
        <w:autoSpaceDN w:val="0"/>
        <w:spacing w:line="440" w:lineRule="exact"/>
        <w:ind w:left="0" w:leftChars="0" w:firstLine="640" w:firstLineChars="200"/>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4、响应文件中须提供竞选人营业执照、法定代表人身份证明书及法定代表人授权委托书（格式自拟）及公告文件要求提供的其他资料并加盖竞选人公章</w:t>
      </w:r>
      <w:r>
        <w:rPr>
          <w:rFonts w:hint="eastAsia" w:ascii="方正仿宋_GBK" w:hAnsi="方正仿宋_GBK" w:cs="方正仿宋_GBK"/>
          <w:sz w:val="32"/>
          <w:szCs w:val="32"/>
          <w:lang w:val="en-US" w:eastAsia="zh-CN"/>
        </w:rPr>
        <w:t>，响应文件内不得提供报价单，</w:t>
      </w:r>
      <w:r>
        <w:rPr>
          <w:rFonts w:hint="eastAsia" w:ascii="方正仿宋_GBK" w:hAnsi="方正仿宋_GBK" w:eastAsia="方正仿宋_GBK" w:cs="方正仿宋_GBK"/>
          <w:sz w:val="32"/>
          <w:szCs w:val="32"/>
          <w:lang w:val="en-US" w:eastAsia="zh-CN"/>
        </w:rPr>
        <w:t>则视为无效报价。</w:t>
      </w:r>
    </w:p>
    <w:p>
      <w:pPr>
        <w:pStyle w:val="3"/>
        <w:keepNext w:val="0"/>
        <w:keepLines w:val="0"/>
        <w:kinsoku w:val="0"/>
        <w:overflowPunct w:val="0"/>
        <w:autoSpaceDE w:val="0"/>
        <w:autoSpaceDN w:val="0"/>
        <w:spacing w:line="440" w:lineRule="exact"/>
        <w:ind w:left="0" w:leftChars="0"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5、报价文件中须提供竞选人对本次项目的所有报价，竞选人必须以公告文件附件</w:t>
      </w:r>
      <w:r>
        <w:rPr>
          <w:rFonts w:hint="eastAsia" w:ascii="方正仿宋_GBK" w:hAnsi="方正仿宋_GBK" w:cs="方正仿宋_GBK"/>
          <w:sz w:val="32"/>
          <w:szCs w:val="32"/>
          <w:lang w:val="en-US" w:eastAsia="zh-CN"/>
        </w:rPr>
        <w:t>《3m³箱体维修服务报价单》</w:t>
      </w:r>
      <w:r>
        <w:rPr>
          <w:rFonts w:hint="eastAsia" w:ascii="方正仿宋_GBK" w:hAnsi="方正仿宋_GBK" w:eastAsia="方正仿宋_GBK" w:cs="方正仿宋_GBK"/>
          <w:sz w:val="32"/>
          <w:szCs w:val="32"/>
          <w:lang w:val="en-US" w:eastAsia="zh-CN"/>
        </w:rPr>
        <w:t>的格式及公告文件报价要求进行报价并加盖竞选人公章，否则视为无效报价。</w:t>
      </w:r>
    </w:p>
    <w:p>
      <w:pPr>
        <w:pStyle w:val="3"/>
        <w:keepNext w:val="0"/>
        <w:keepLines w:val="0"/>
        <w:kinsoku w:val="0"/>
        <w:overflowPunct w:val="0"/>
        <w:autoSpaceDE w:val="0"/>
        <w:autoSpaceDN w:val="0"/>
        <w:spacing w:line="440" w:lineRule="exact"/>
        <w:ind w:left="0" w:leftChars="0"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6、竞选人在领取比选文件或提交竞选文件时，需进出采购人工作场地的，需按照重庆市当地新冠疫情防治要求，外地来渝人员提供24小时核算检测阴性证明，因不符合疫情防控要求导致无法正常领取、提交文件的风险，由竞选人自行承担。</w:t>
      </w:r>
    </w:p>
    <w:p>
      <w:pPr>
        <w:pStyle w:val="3"/>
        <w:keepNext w:val="0"/>
        <w:keepLines w:val="0"/>
        <w:kinsoku w:val="0"/>
        <w:overflowPunct w:val="0"/>
        <w:autoSpaceDE w:val="0"/>
        <w:autoSpaceDN w:val="0"/>
        <w:spacing w:line="440" w:lineRule="exact"/>
        <w:ind w:firstLine="640" w:firstLineChars="200"/>
        <w:rPr>
          <w:rFonts w:hint="eastAsia" w:ascii="方正仿宋_GBK" w:hAnsi="方正仿宋_GBK" w:eastAsia="方正仿宋_GBK" w:cs="方正仿宋_GBK"/>
          <w:sz w:val="32"/>
          <w:szCs w:val="32"/>
          <w:lang w:val="en-US" w:eastAsia="zh-CN"/>
        </w:rPr>
      </w:pPr>
    </w:p>
    <w:p>
      <w:pPr>
        <w:pStyle w:val="3"/>
        <w:keepNext w:val="0"/>
        <w:keepLines w:val="0"/>
        <w:kinsoku w:val="0"/>
        <w:overflowPunct w:val="0"/>
        <w:autoSpaceDE w:val="0"/>
        <w:autoSpaceDN w:val="0"/>
        <w:spacing w:line="440" w:lineRule="exact"/>
        <w:ind w:firstLine="640" w:firstLineChars="200"/>
        <w:rPr>
          <w:rFonts w:hint="eastAsia" w:ascii="方正仿宋_GBK" w:hAnsi="方正仿宋_GBK" w:eastAsia="方正仿宋_GBK" w:cs="方正仿宋_GBK"/>
          <w:sz w:val="32"/>
          <w:szCs w:val="32"/>
          <w:lang w:val="en-US" w:eastAsia="zh-CN"/>
        </w:rPr>
      </w:pPr>
    </w:p>
    <w:p>
      <w:pPr>
        <w:pStyle w:val="3"/>
        <w:keepNext w:val="0"/>
        <w:keepLines w:val="0"/>
        <w:kinsoku w:val="0"/>
        <w:overflowPunct w:val="0"/>
        <w:autoSpaceDE w:val="0"/>
        <w:autoSpaceDN w:val="0"/>
        <w:spacing w:line="440" w:lineRule="exact"/>
        <w:ind w:firstLine="640" w:firstLineChars="200"/>
        <w:rPr>
          <w:rFonts w:hint="eastAsia" w:ascii="方正仿宋_GBK" w:hAnsi="方正仿宋_GBK" w:eastAsia="方正仿宋_GBK" w:cs="方正仿宋_GBK"/>
          <w:sz w:val="32"/>
          <w:szCs w:val="32"/>
          <w:lang w:val="en-US" w:eastAsia="zh-CN"/>
        </w:rPr>
      </w:pPr>
    </w:p>
    <w:p>
      <w:pPr>
        <w:pStyle w:val="3"/>
        <w:keepNext w:val="0"/>
        <w:keepLines w:val="0"/>
        <w:kinsoku w:val="0"/>
        <w:overflowPunct w:val="0"/>
        <w:autoSpaceDE w:val="0"/>
        <w:autoSpaceDN w:val="0"/>
        <w:spacing w:line="440" w:lineRule="exact"/>
        <w:ind w:firstLine="640" w:firstLineChars="200"/>
        <w:rPr>
          <w:rFonts w:hint="eastAsia" w:ascii="方正仿宋_GBK" w:hAnsi="方正仿宋_GBK" w:eastAsia="方正仿宋_GBK" w:cs="方正仿宋_GBK"/>
          <w:sz w:val="32"/>
          <w:szCs w:val="32"/>
          <w:lang w:val="en-US" w:eastAsia="zh-CN"/>
        </w:rPr>
      </w:pPr>
    </w:p>
    <w:p>
      <w:pPr>
        <w:pStyle w:val="2"/>
        <w:numPr>
          <w:ilvl w:val="0"/>
          <w:numId w:val="0"/>
        </w:numPr>
        <w:jc w:val="both"/>
        <w:rPr>
          <w:rFonts w:hint="eastAsia" w:ascii="宋体" w:hAnsi="宋体" w:eastAsia="宋体" w:cs="宋体"/>
          <w:b/>
          <w:kern w:val="2"/>
          <w:sz w:val="30"/>
          <w:szCs w:val="30"/>
          <w:lang w:val="en-US" w:eastAsia="zh-CN" w:bidi="ar-SA"/>
        </w:rPr>
      </w:pPr>
      <w:r>
        <w:rPr>
          <w:rFonts w:hint="eastAsia"/>
          <w:lang w:val="en-US" w:eastAsia="zh-CN"/>
        </w:rPr>
        <w:t xml:space="preserve">   </w:t>
      </w:r>
    </w:p>
    <w:p>
      <w:pPr>
        <w:pStyle w:val="2"/>
        <w:numPr>
          <w:ilvl w:val="0"/>
          <w:numId w:val="0"/>
        </w:numPr>
        <w:jc w:val="both"/>
        <w:rPr>
          <w:rFonts w:hint="eastAsia" w:ascii="宋体" w:hAnsi="宋体" w:eastAsia="宋体" w:cs="宋体"/>
          <w:b/>
          <w:kern w:val="2"/>
          <w:sz w:val="30"/>
          <w:szCs w:val="30"/>
          <w:lang w:val="en-US" w:eastAsia="zh-CN" w:bidi="ar-SA"/>
        </w:rPr>
      </w:pPr>
      <w:r>
        <w:rPr>
          <w:rFonts w:hint="eastAsia" w:ascii="宋体" w:hAnsi="宋体" w:eastAsia="宋体" w:cs="宋体"/>
          <w:b/>
          <w:kern w:val="2"/>
          <w:sz w:val="30"/>
          <w:szCs w:val="30"/>
          <w:lang w:val="en-US" w:eastAsia="zh-CN" w:bidi="ar-SA"/>
        </w:rPr>
        <w:t xml:space="preserve">    </w:t>
      </w:r>
    </w:p>
    <w:p>
      <w:pPr>
        <w:pStyle w:val="2"/>
        <w:numPr>
          <w:ilvl w:val="0"/>
          <w:numId w:val="0"/>
        </w:numPr>
        <w:jc w:val="both"/>
        <w:rPr>
          <w:rFonts w:hint="eastAsia"/>
          <w:lang w:val="en-US" w:eastAsia="zh-CN"/>
        </w:rPr>
      </w:pPr>
      <w:r>
        <w:rPr>
          <w:rFonts w:hint="eastAsia" w:ascii="宋体" w:hAnsi="宋体" w:eastAsia="宋体" w:cs="宋体"/>
          <w:b/>
          <w:kern w:val="2"/>
          <w:sz w:val="30"/>
          <w:szCs w:val="30"/>
          <w:lang w:val="en-US" w:eastAsia="zh-CN" w:bidi="ar-SA"/>
        </w:rPr>
        <w:t xml:space="preserve">                 </w:t>
      </w:r>
    </w:p>
    <w:p>
      <w:pPr>
        <w:pStyle w:val="4"/>
        <w:ind w:left="0" w:leftChars="0" w:firstLine="0" w:firstLineChars="0"/>
        <w:rPr>
          <w:rFonts w:hint="eastAsia"/>
          <w:lang w:val="en-US" w:eastAsia="zh-CN"/>
        </w:rPr>
      </w:pPr>
    </w:p>
    <w:p>
      <w:pPr>
        <w:pStyle w:val="4"/>
        <w:rPr>
          <w:rFonts w:hint="default" w:ascii="宋体" w:hAnsi="宋体" w:eastAsia="宋体" w:cs="宋体"/>
          <w:b/>
          <w:kern w:val="2"/>
          <w:sz w:val="28"/>
          <w:szCs w:val="28"/>
          <w:lang w:val="en-US" w:eastAsia="zh-CN" w:bidi="ar-SA"/>
        </w:rPr>
      </w:pPr>
      <w:r>
        <w:rPr>
          <w:rFonts w:hint="eastAsia" w:ascii="宋体" w:hAnsi="宋体" w:cs="宋体"/>
          <w:b/>
          <w:kern w:val="2"/>
          <w:sz w:val="28"/>
          <w:szCs w:val="28"/>
          <w:lang w:val="en-US" w:eastAsia="zh-CN" w:bidi="ar-SA"/>
        </w:rPr>
        <w:t>附件一</w:t>
      </w:r>
    </w:p>
    <w:p>
      <w:pPr>
        <w:pStyle w:val="4"/>
        <w:rPr>
          <w:rFonts w:hint="eastAsia" w:ascii="宋体" w:hAnsi="宋体" w:eastAsia="宋体" w:cs="宋体"/>
          <w:b/>
          <w:kern w:val="2"/>
          <w:sz w:val="30"/>
          <w:szCs w:val="30"/>
          <w:lang w:val="en-US" w:eastAsia="zh-CN" w:bidi="ar-SA"/>
        </w:rPr>
      </w:pPr>
    </w:p>
    <w:p>
      <w:pPr>
        <w:pStyle w:val="2"/>
        <w:rPr>
          <w:rFonts w:hint="eastAsia" w:ascii="宋体" w:hAnsi="宋体" w:eastAsia="宋体" w:cs="宋体"/>
          <w:b/>
          <w:kern w:val="2"/>
          <w:sz w:val="30"/>
          <w:szCs w:val="30"/>
          <w:lang w:val="en-US" w:eastAsia="zh-CN" w:bidi="ar-SA"/>
        </w:rPr>
      </w:pPr>
    </w:p>
    <w:p>
      <w:pPr>
        <w:pStyle w:val="4"/>
        <w:ind w:left="0" w:leftChars="0" w:firstLine="0" w:firstLineChars="0"/>
        <w:rPr>
          <w:rFonts w:hint="eastAsia" w:ascii="宋体" w:hAnsi="宋体" w:cs="宋体"/>
          <w:b/>
          <w:kern w:val="2"/>
          <w:sz w:val="28"/>
          <w:szCs w:val="28"/>
          <w:lang w:val="en-US" w:eastAsia="zh-CN" w:bidi="ar-SA"/>
        </w:rPr>
      </w:pPr>
      <w:r>
        <w:rPr>
          <w:rFonts w:hint="eastAsia" w:ascii="宋体" w:hAnsi="宋体" w:cs="宋体"/>
          <w:b/>
          <w:kern w:val="2"/>
          <w:sz w:val="28"/>
          <w:szCs w:val="28"/>
          <w:lang w:val="en-US" w:eastAsia="zh-CN" w:bidi="ar-SA"/>
        </w:rPr>
        <w:object>
          <v:shape id="_x0000_i1025" o:spt="75" type="#_x0000_t75" style="height:255.25pt;width:453.1pt;" o:ole="t" filled="f" o:preferrelative="t" stroked="f" coordsize="21600,21600">
            <v:path/>
            <v:fill on="f" focussize="0,0"/>
            <v:stroke on="f"/>
            <v:imagedata r:id="rId5" o:title=""/>
            <o:lock v:ext="edit" aspectratio="f"/>
            <w10:wrap type="none"/>
            <w10:anchorlock/>
          </v:shape>
          <o:OLEObject Type="Embed" ProgID="Excel.Sheet.12" ShapeID="_x0000_i1025" DrawAspect="Content" ObjectID="_1468075725" r:id="rId4">
            <o:LockedField>false</o:LockedField>
          </o:OLEObject>
        </w:object>
      </w:r>
    </w:p>
    <w:p>
      <w:pPr>
        <w:pStyle w:val="4"/>
        <w:rPr>
          <w:rFonts w:hint="eastAsia" w:ascii="宋体" w:hAnsi="宋体" w:cs="宋体"/>
          <w:b/>
          <w:kern w:val="2"/>
          <w:sz w:val="28"/>
          <w:szCs w:val="28"/>
          <w:lang w:val="en-US" w:eastAsia="zh-CN" w:bidi="ar-SA"/>
        </w:rPr>
      </w:pPr>
    </w:p>
    <w:p>
      <w:pPr>
        <w:pStyle w:val="4"/>
        <w:rPr>
          <w:rFonts w:hint="eastAsia" w:ascii="宋体" w:hAnsi="宋体" w:cs="宋体"/>
          <w:b/>
          <w:kern w:val="2"/>
          <w:sz w:val="28"/>
          <w:szCs w:val="28"/>
          <w:lang w:val="en-US" w:eastAsia="zh-CN" w:bidi="ar-SA"/>
        </w:rPr>
      </w:pPr>
    </w:p>
    <w:p>
      <w:pPr>
        <w:pStyle w:val="4"/>
        <w:rPr>
          <w:rFonts w:hint="eastAsia" w:ascii="宋体" w:hAnsi="宋体" w:cs="宋体"/>
          <w:b/>
          <w:kern w:val="2"/>
          <w:sz w:val="28"/>
          <w:szCs w:val="28"/>
          <w:lang w:val="en-US" w:eastAsia="zh-CN" w:bidi="ar-SA"/>
        </w:rPr>
      </w:pPr>
    </w:p>
    <w:p>
      <w:pPr>
        <w:pStyle w:val="4"/>
        <w:rPr>
          <w:rFonts w:hint="default" w:ascii="宋体" w:hAnsi="宋体" w:cs="宋体"/>
          <w:b/>
          <w:kern w:val="2"/>
          <w:sz w:val="28"/>
          <w:szCs w:val="28"/>
          <w:lang w:val="en-US" w:eastAsia="zh-CN" w:bidi="ar-SA"/>
        </w:rPr>
      </w:pPr>
      <w:r>
        <w:rPr>
          <w:rFonts w:hint="eastAsia" w:ascii="宋体" w:hAnsi="宋体" w:cs="宋体"/>
          <w:b/>
          <w:kern w:val="2"/>
          <w:sz w:val="28"/>
          <w:szCs w:val="28"/>
          <w:lang w:val="en-US" w:eastAsia="zh-CN" w:bidi="ar-SA"/>
        </w:rPr>
        <w:t>附件二</w:t>
      </w:r>
    </w:p>
    <w:p>
      <w:pPr>
        <w:pStyle w:val="2"/>
        <w:rPr>
          <w:rFonts w:hint="eastAsia" w:ascii="宋体" w:hAnsi="宋体" w:eastAsia="宋体" w:cs="宋体"/>
          <w:b/>
          <w:kern w:val="2"/>
          <w:sz w:val="30"/>
          <w:szCs w:val="30"/>
          <w:lang w:val="en-US" w:eastAsia="zh-CN" w:bidi="ar-SA"/>
        </w:rPr>
      </w:pPr>
      <w:r>
        <w:rPr>
          <w:rFonts w:hint="eastAsia" w:ascii="宋体" w:hAnsi="宋体" w:eastAsia="宋体" w:cs="宋体"/>
          <w:b/>
          <w:kern w:val="2"/>
          <w:sz w:val="30"/>
          <w:szCs w:val="30"/>
          <w:lang w:val="en-US" w:eastAsia="zh-CN" w:bidi="ar-SA"/>
        </w:rPr>
        <w:t xml:space="preserve">          </w:t>
      </w:r>
    </w:p>
    <w:p>
      <w:pPr>
        <w:pStyle w:val="2"/>
        <w:ind w:firstLine="2880" w:firstLineChars="1200"/>
        <w:rPr>
          <w:rFonts w:hint="eastAsia" w:ascii="方正仿宋_GBK" w:hAnsi="方正仿宋_GBK" w:eastAsia="方正仿宋_GBK" w:cs="方正仿宋_GBK"/>
          <w:b w:val="0"/>
          <w:bCs/>
          <w:kern w:val="2"/>
          <w:sz w:val="24"/>
          <w:szCs w:val="24"/>
          <w:lang w:val="en-US" w:eastAsia="zh-CN" w:bidi="ar-SA"/>
        </w:rPr>
      </w:pPr>
      <w:r>
        <w:rPr>
          <w:rFonts w:hint="eastAsia" w:ascii="方正仿宋_GBK" w:hAnsi="方正仿宋_GBK" w:eastAsia="方正仿宋_GBK" w:cs="方正仿宋_GBK"/>
          <w:b w:val="0"/>
          <w:bCs/>
          <w:kern w:val="2"/>
          <w:sz w:val="24"/>
          <w:szCs w:val="24"/>
          <w:lang w:val="en-US" w:eastAsia="zh-CN" w:bidi="ar-SA"/>
        </w:rPr>
        <w:t xml:space="preserve"> 3m³箱体维修服务限价表</w:t>
      </w:r>
    </w:p>
    <w:tbl>
      <w:tblPr>
        <w:tblStyle w:val="6"/>
        <w:tblW w:w="902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
        <w:gridCol w:w="1822"/>
        <w:gridCol w:w="1365"/>
        <w:gridCol w:w="915"/>
        <w:gridCol w:w="1050"/>
        <w:gridCol w:w="1125"/>
        <w:gridCol w:w="23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4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sz w:val="20"/>
                <w:szCs w:val="20"/>
                <w:u w:val="none"/>
              </w:rPr>
            </w:pPr>
            <w:r>
              <w:rPr>
                <w:rFonts w:hint="eastAsia" w:ascii="方正仿宋_GBK" w:hAnsi="方正仿宋_GBK" w:eastAsia="方正仿宋_GBK" w:cs="方正仿宋_GBK"/>
                <w:b w:val="0"/>
                <w:bCs/>
                <w:i w:val="0"/>
                <w:iCs w:val="0"/>
                <w:color w:val="000000"/>
                <w:kern w:val="0"/>
                <w:sz w:val="20"/>
                <w:szCs w:val="20"/>
                <w:u w:val="none"/>
                <w:lang w:val="en-US" w:eastAsia="zh-CN" w:bidi="ar"/>
              </w:rPr>
              <w:t>序号</w:t>
            </w:r>
          </w:p>
        </w:tc>
        <w:tc>
          <w:tcPr>
            <w:tcW w:w="1822"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sz w:val="20"/>
                <w:szCs w:val="20"/>
                <w:u w:val="none"/>
              </w:rPr>
            </w:pPr>
            <w:r>
              <w:rPr>
                <w:rFonts w:hint="eastAsia" w:ascii="方正仿宋_GBK" w:hAnsi="方正仿宋_GBK" w:eastAsia="方正仿宋_GBK" w:cs="方正仿宋_GBK"/>
                <w:b w:val="0"/>
                <w:bCs/>
                <w:i w:val="0"/>
                <w:iCs w:val="0"/>
                <w:color w:val="000000"/>
                <w:kern w:val="0"/>
                <w:sz w:val="20"/>
                <w:szCs w:val="20"/>
                <w:u w:val="none"/>
                <w:lang w:val="en-US" w:eastAsia="zh-CN" w:bidi="ar"/>
              </w:rPr>
              <w:t>品名</w:t>
            </w:r>
          </w:p>
        </w:tc>
        <w:tc>
          <w:tcPr>
            <w:tcW w:w="136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sz w:val="20"/>
                <w:szCs w:val="20"/>
                <w:u w:val="none"/>
                <w:lang w:val="en-US"/>
              </w:rPr>
            </w:pPr>
            <w:r>
              <w:rPr>
                <w:rFonts w:hint="eastAsia" w:ascii="方正仿宋_GBK" w:hAnsi="方正仿宋_GBK" w:eastAsia="方正仿宋_GBK" w:cs="方正仿宋_GBK"/>
                <w:b w:val="0"/>
                <w:bCs/>
                <w:i w:val="0"/>
                <w:iCs w:val="0"/>
                <w:color w:val="000000"/>
                <w:kern w:val="0"/>
                <w:sz w:val="20"/>
                <w:szCs w:val="20"/>
                <w:u w:val="none"/>
                <w:lang w:val="en-US" w:eastAsia="zh-CN" w:bidi="ar"/>
              </w:rPr>
              <w:t>项目</w:t>
            </w:r>
          </w:p>
        </w:tc>
        <w:tc>
          <w:tcPr>
            <w:tcW w:w="915" w:type="dxa"/>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sz w:val="20"/>
                <w:szCs w:val="20"/>
                <w:u w:val="none"/>
              </w:rPr>
            </w:pPr>
            <w:r>
              <w:rPr>
                <w:rFonts w:hint="eastAsia" w:ascii="方正仿宋_GBK" w:hAnsi="方正仿宋_GBK" w:eastAsia="方正仿宋_GBK" w:cs="方正仿宋_GBK"/>
                <w:b w:val="0"/>
                <w:bCs/>
                <w:i w:val="0"/>
                <w:iCs w:val="0"/>
                <w:color w:val="000000"/>
                <w:kern w:val="0"/>
                <w:sz w:val="20"/>
                <w:szCs w:val="20"/>
                <w:u w:val="none"/>
                <w:lang w:val="en-US" w:eastAsia="zh-CN" w:bidi="ar"/>
              </w:rPr>
              <w:t>单位</w:t>
            </w:r>
          </w:p>
        </w:tc>
        <w:tc>
          <w:tcPr>
            <w:tcW w:w="1050" w:type="dxa"/>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sz w:val="20"/>
                <w:szCs w:val="20"/>
                <w:u w:val="none"/>
              </w:rPr>
            </w:pPr>
            <w:r>
              <w:rPr>
                <w:rFonts w:hint="eastAsia" w:ascii="方正仿宋_GBK" w:hAnsi="方正仿宋_GBK" w:eastAsia="方正仿宋_GBK" w:cs="方正仿宋_GBK"/>
                <w:b w:val="0"/>
                <w:bCs/>
                <w:i w:val="0"/>
                <w:iCs w:val="0"/>
                <w:color w:val="000000"/>
                <w:kern w:val="0"/>
                <w:sz w:val="20"/>
                <w:szCs w:val="20"/>
                <w:u w:val="none"/>
                <w:lang w:val="en-US" w:eastAsia="zh-CN" w:bidi="ar"/>
              </w:rPr>
              <w:t>数量</w:t>
            </w:r>
          </w:p>
        </w:tc>
        <w:tc>
          <w:tcPr>
            <w:tcW w:w="1125"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sz w:val="20"/>
                <w:szCs w:val="20"/>
                <w:u w:val="none"/>
              </w:rPr>
            </w:pPr>
            <w:r>
              <w:rPr>
                <w:rFonts w:hint="eastAsia" w:ascii="方正仿宋_GBK" w:hAnsi="方正仿宋_GBK" w:eastAsia="方正仿宋_GBK" w:cs="方正仿宋_GBK"/>
                <w:b w:val="0"/>
                <w:bCs/>
                <w:i w:val="0"/>
                <w:iCs w:val="0"/>
                <w:color w:val="000000"/>
                <w:kern w:val="0"/>
                <w:sz w:val="20"/>
                <w:szCs w:val="20"/>
                <w:u w:val="none"/>
                <w:lang w:val="en-US" w:eastAsia="zh-CN" w:bidi="ar"/>
              </w:rPr>
              <w:t>建议限价</w:t>
            </w:r>
          </w:p>
        </w:tc>
        <w:tc>
          <w:tcPr>
            <w:tcW w:w="2310" w:type="dxa"/>
            <w:vMerge w:val="restart"/>
            <w:tcBorders>
              <w:top w:val="single" w:color="000000" w:sz="4" w:space="0"/>
              <w:left w:val="nil"/>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kern w:val="0"/>
                <w:sz w:val="20"/>
                <w:szCs w:val="20"/>
                <w:u w:val="none"/>
                <w:lang w:val="en-US" w:eastAsia="zh-CN" w:bidi="ar"/>
              </w:rPr>
            </w:pPr>
            <w:r>
              <w:rPr>
                <w:rFonts w:hint="eastAsia" w:ascii="方正仿宋_GBK" w:hAnsi="方正仿宋_GBK" w:eastAsia="方正仿宋_GBK" w:cs="方正仿宋_GBK"/>
                <w:b w:val="0"/>
                <w:bCs/>
                <w:i w:val="0"/>
                <w:iCs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0" w:hRule="atLeast"/>
        </w:trPr>
        <w:tc>
          <w:tcPr>
            <w:tcW w:w="44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方正仿宋_GBK" w:hAnsi="方正仿宋_GBK" w:eastAsia="方正仿宋_GBK" w:cs="方正仿宋_GBK"/>
                <w:b w:val="0"/>
                <w:bCs/>
                <w:i w:val="0"/>
                <w:iCs w:val="0"/>
                <w:color w:val="000000"/>
                <w:sz w:val="20"/>
                <w:szCs w:val="20"/>
                <w:u w:val="none"/>
              </w:rPr>
            </w:pPr>
          </w:p>
        </w:tc>
        <w:tc>
          <w:tcPr>
            <w:tcW w:w="1822"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方正仿宋_GBK" w:hAnsi="方正仿宋_GBK" w:eastAsia="方正仿宋_GBK" w:cs="方正仿宋_GBK"/>
                <w:b w:val="0"/>
                <w:bCs/>
                <w:i w:val="0"/>
                <w:iCs w:val="0"/>
                <w:color w:val="000000"/>
                <w:sz w:val="20"/>
                <w:szCs w:val="20"/>
                <w:u w:val="none"/>
              </w:rPr>
            </w:pPr>
          </w:p>
        </w:tc>
        <w:tc>
          <w:tcPr>
            <w:tcW w:w="136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方正仿宋_GBK" w:hAnsi="方正仿宋_GBK" w:eastAsia="方正仿宋_GBK" w:cs="方正仿宋_GBK"/>
                <w:b w:val="0"/>
                <w:bCs/>
                <w:i w:val="0"/>
                <w:iCs w:val="0"/>
                <w:color w:val="000000"/>
                <w:sz w:val="20"/>
                <w:szCs w:val="20"/>
                <w:u w:val="none"/>
              </w:rPr>
            </w:pPr>
          </w:p>
        </w:tc>
        <w:tc>
          <w:tcPr>
            <w:tcW w:w="915"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b w:val="0"/>
                <w:bCs/>
                <w:i w:val="0"/>
                <w:iCs w:val="0"/>
                <w:color w:val="000000"/>
                <w:sz w:val="20"/>
                <w:szCs w:val="20"/>
                <w:u w:val="none"/>
              </w:rPr>
            </w:pPr>
          </w:p>
        </w:tc>
        <w:tc>
          <w:tcPr>
            <w:tcW w:w="1050"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方正仿宋_GBK" w:hAnsi="方正仿宋_GBK" w:eastAsia="方正仿宋_GBK" w:cs="方正仿宋_GBK"/>
                <w:b w:val="0"/>
                <w:bCs/>
                <w:i w:val="0"/>
                <w:iCs w:val="0"/>
                <w:color w:val="000000"/>
                <w:sz w:val="20"/>
                <w:szCs w:val="20"/>
                <w:u w:val="none"/>
              </w:rPr>
            </w:pPr>
          </w:p>
        </w:tc>
        <w:tc>
          <w:tcPr>
            <w:tcW w:w="1125"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方正仿宋_GBK" w:hAnsi="方正仿宋_GBK" w:eastAsia="方正仿宋_GBK" w:cs="方正仿宋_GBK"/>
                <w:b w:val="0"/>
                <w:bCs/>
                <w:i w:val="0"/>
                <w:iCs w:val="0"/>
                <w:color w:val="000000"/>
                <w:sz w:val="20"/>
                <w:szCs w:val="20"/>
                <w:u w:val="none"/>
              </w:rPr>
            </w:pPr>
          </w:p>
        </w:tc>
        <w:tc>
          <w:tcPr>
            <w:tcW w:w="2310" w:type="dxa"/>
            <w:vMerge w:val="continue"/>
            <w:tcBorders>
              <w:left w:val="nil"/>
              <w:bottom w:val="single" w:color="000000" w:sz="4" w:space="0"/>
              <w:right w:val="single" w:color="000000" w:sz="4" w:space="0"/>
            </w:tcBorders>
            <w:noWrap w:val="0"/>
            <w:vAlign w:val="center"/>
          </w:tcPr>
          <w:p>
            <w:pPr>
              <w:jc w:val="center"/>
              <w:rPr>
                <w:rFonts w:hint="eastAsia" w:ascii="方正仿宋_GBK" w:hAnsi="方正仿宋_GBK" w:eastAsia="方正仿宋_GBK" w:cs="方正仿宋_GBK"/>
                <w:b w:val="0"/>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4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sz w:val="21"/>
                <w:szCs w:val="21"/>
                <w:u w:val="none"/>
              </w:rPr>
            </w:pPr>
            <w:r>
              <w:rPr>
                <w:rFonts w:hint="eastAsia" w:ascii="方正仿宋_GBK" w:hAnsi="方正仿宋_GBK" w:eastAsia="方正仿宋_GBK" w:cs="方正仿宋_GBK"/>
                <w:b w:val="0"/>
                <w:bCs/>
                <w:i w:val="0"/>
                <w:iCs w:val="0"/>
                <w:color w:val="000000"/>
                <w:kern w:val="0"/>
                <w:sz w:val="21"/>
                <w:szCs w:val="21"/>
                <w:u w:val="none"/>
                <w:lang w:val="en-US" w:eastAsia="zh-CN" w:bidi="ar"/>
              </w:rPr>
              <w:t>1</w:t>
            </w:r>
          </w:p>
        </w:tc>
        <w:tc>
          <w:tcPr>
            <w:tcW w:w="18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sz w:val="18"/>
                <w:szCs w:val="18"/>
                <w:u w:val="none"/>
                <w:lang w:val="en-US" w:eastAsia="zh-CN"/>
              </w:rPr>
            </w:pPr>
            <w:r>
              <w:rPr>
                <w:rFonts w:hint="eastAsia" w:ascii="方正仿宋_GBK" w:hAnsi="方正仿宋_GBK" w:eastAsia="方正仿宋_GBK" w:cs="方正仿宋_GBK"/>
                <w:b w:val="0"/>
                <w:bCs/>
                <w:i w:val="0"/>
                <w:iCs w:val="0"/>
                <w:color w:val="000000"/>
                <w:sz w:val="18"/>
                <w:szCs w:val="18"/>
                <w:u w:val="none"/>
                <w:lang w:val="en-US" w:eastAsia="zh-CN"/>
              </w:rPr>
              <w:t>3m³垃圾收集箱</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sz w:val="18"/>
                <w:szCs w:val="18"/>
                <w:u w:val="none"/>
                <w:lang w:val="en-US" w:eastAsia="zh-CN"/>
              </w:rPr>
            </w:pPr>
            <w:r>
              <w:rPr>
                <w:rFonts w:hint="eastAsia" w:ascii="方正仿宋_GBK" w:hAnsi="方正仿宋_GBK" w:eastAsia="方正仿宋_GBK" w:cs="方正仿宋_GBK"/>
                <w:b w:val="0"/>
                <w:bCs/>
                <w:i w:val="0"/>
                <w:iCs w:val="0"/>
                <w:color w:val="000000"/>
                <w:sz w:val="18"/>
                <w:szCs w:val="18"/>
                <w:u w:val="none"/>
                <w:lang w:val="en-US" w:eastAsia="zh-CN"/>
              </w:rPr>
              <w:t>工时费</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sz w:val="18"/>
                <w:szCs w:val="18"/>
                <w:u w:val="none"/>
                <w:lang w:val="en-US" w:eastAsia="zh-CN"/>
              </w:rPr>
            </w:pPr>
            <w:r>
              <w:rPr>
                <w:rFonts w:hint="eastAsia" w:ascii="方正仿宋_GBK" w:hAnsi="方正仿宋_GBK" w:eastAsia="方正仿宋_GBK" w:cs="方正仿宋_GBK"/>
                <w:b w:val="0"/>
                <w:bCs/>
                <w:i w:val="0"/>
                <w:iCs w:val="0"/>
                <w:color w:val="000000"/>
                <w:sz w:val="18"/>
                <w:szCs w:val="18"/>
                <w:u w:val="none"/>
                <w:lang w:val="en-US" w:eastAsia="zh-CN"/>
              </w:rPr>
              <w:t>天</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sz w:val="18"/>
                <w:szCs w:val="18"/>
                <w:u w:val="none"/>
                <w:lang w:val="en-US" w:eastAsia="zh-CN"/>
              </w:rPr>
            </w:pPr>
            <w:r>
              <w:rPr>
                <w:rFonts w:hint="eastAsia" w:ascii="方正仿宋_GBK" w:hAnsi="方正仿宋_GBK" w:cs="方正仿宋_GBK"/>
                <w:b w:val="0"/>
                <w:bCs/>
                <w:i w:val="0"/>
                <w:iCs w:val="0"/>
                <w:color w:val="000000"/>
                <w:sz w:val="18"/>
                <w:szCs w:val="18"/>
                <w:u w:val="none"/>
                <w:lang w:val="en-US" w:eastAsia="zh-CN"/>
              </w:rPr>
              <w:t>≤</w:t>
            </w:r>
            <w:r>
              <w:rPr>
                <w:rFonts w:hint="eastAsia" w:ascii="方正仿宋_GBK" w:hAnsi="方正仿宋_GBK" w:eastAsia="方正仿宋_GBK" w:cs="方正仿宋_GBK"/>
                <w:b w:val="0"/>
                <w:bCs/>
                <w:i w:val="0"/>
                <w:iCs w:val="0"/>
                <w:color w:val="000000"/>
                <w:sz w:val="18"/>
                <w:szCs w:val="18"/>
                <w:u w:val="none"/>
                <w:lang w:val="en-US" w:eastAsia="zh-CN"/>
              </w:rPr>
              <w:t>60</w:t>
            </w:r>
          </w:p>
        </w:tc>
        <w:tc>
          <w:tcPr>
            <w:tcW w:w="11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sz w:val="18"/>
                <w:szCs w:val="18"/>
                <w:u w:val="none"/>
              </w:rPr>
            </w:pPr>
            <w:r>
              <w:rPr>
                <w:rFonts w:hint="eastAsia" w:ascii="方正仿宋_GBK" w:hAnsi="方正仿宋_GBK" w:eastAsia="方正仿宋_GBK" w:cs="方正仿宋_GBK"/>
                <w:b w:val="0"/>
                <w:bCs/>
                <w:i w:val="0"/>
                <w:iCs w:val="0"/>
                <w:color w:val="000000"/>
                <w:kern w:val="0"/>
                <w:sz w:val="18"/>
                <w:szCs w:val="18"/>
                <w:u w:val="none"/>
                <w:lang w:val="en-US" w:eastAsia="zh-CN" w:bidi="ar"/>
              </w:rPr>
              <w:t xml:space="preserve">90000 </w:t>
            </w:r>
          </w:p>
        </w:tc>
        <w:tc>
          <w:tcPr>
            <w:tcW w:w="23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4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sz w:val="21"/>
                <w:szCs w:val="21"/>
                <w:u w:val="none"/>
              </w:rPr>
            </w:pPr>
            <w:r>
              <w:rPr>
                <w:rFonts w:hint="eastAsia" w:ascii="方正仿宋_GBK" w:hAnsi="方正仿宋_GBK" w:eastAsia="方正仿宋_GBK" w:cs="方正仿宋_GBK"/>
                <w:b w:val="0"/>
                <w:bCs/>
                <w:i w:val="0"/>
                <w:iCs w:val="0"/>
                <w:color w:val="000000"/>
                <w:kern w:val="0"/>
                <w:sz w:val="21"/>
                <w:szCs w:val="21"/>
                <w:u w:val="none"/>
                <w:lang w:val="en-US" w:eastAsia="zh-CN" w:bidi="ar"/>
              </w:rPr>
              <w:t>2</w:t>
            </w:r>
          </w:p>
        </w:tc>
        <w:tc>
          <w:tcPr>
            <w:tcW w:w="18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sz w:val="18"/>
                <w:szCs w:val="18"/>
                <w:u w:val="none"/>
              </w:rPr>
            </w:pPr>
            <w:r>
              <w:rPr>
                <w:rFonts w:hint="eastAsia" w:ascii="方正仿宋_GBK" w:hAnsi="方正仿宋_GBK" w:eastAsia="方正仿宋_GBK" w:cs="方正仿宋_GBK"/>
                <w:b w:val="0"/>
                <w:bCs/>
                <w:i w:val="0"/>
                <w:iCs w:val="0"/>
                <w:color w:val="000000"/>
                <w:sz w:val="18"/>
                <w:szCs w:val="18"/>
                <w:u w:val="none"/>
                <w:lang w:val="en-US" w:eastAsia="zh-CN"/>
              </w:rPr>
              <w:t>3m³垃圾收集箱</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sz w:val="18"/>
                <w:szCs w:val="18"/>
                <w:u w:val="none"/>
                <w:lang w:val="en-US" w:eastAsia="zh-CN"/>
              </w:rPr>
            </w:pPr>
            <w:r>
              <w:rPr>
                <w:rFonts w:hint="eastAsia" w:ascii="方正仿宋_GBK" w:hAnsi="方正仿宋_GBK" w:eastAsia="方正仿宋_GBK" w:cs="方正仿宋_GBK"/>
                <w:b w:val="0"/>
                <w:bCs/>
                <w:i w:val="0"/>
                <w:iCs w:val="0"/>
                <w:color w:val="000000"/>
                <w:sz w:val="18"/>
                <w:szCs w:val="18"/>
                <w:u w:val="none"/>
                <w:lang w:val="en-US" w:eastAsia="zh-CN"/>
              </w:rPr>
              <w:t>辅料</w:t>
            </w:r>
            <w:r>
              <w:rPr>
                <w:rFonts w:hint="eastAsia" w:ascii="方正仿宋_GBK" w:hAnsi="方正仿宋_GBK" w:eastAsia="方正仿宋_GBK" w:cs="方正仿宋_GBK"/>
                <w:b w:val="0"/>
                <w:bCs/>
                <w:i w:val="0"/>
                <w:iCs w:val="0"/>
                <w:color w:val="000000"/>
                <w:kern w:val="0"/>
                <w:sz w:val="18"/>
                <w:szCs w:val="18"/>
                <w:u w:val="none"/>
                <w:lang w:val="en-US" w:eastAsia="zh-CN" w:bidi="ar"/>
              </w:rPr>
              <w:t>费</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sz w:val="18"/>
                <w:szCs w:val="18"/>
                <w:u w:val="none"/>
                <w:lang w:val="en-US" w:eastAsia="zh-CN"/>
              </w:rPr>
            </w:pPr>
            <w:r>
              <w:rPr>
                <w:rFonts w:hint="eastAsia" w:ascii="方正仿宋_GBK" w:hAnsi="方正仿宋_GBK" w:eastAsia="方正仿宋_GBK" w:cs="方正仿宋_GBK"/>
                <w:b w:val="0"/>
                <w:bCs/>
                <w:i w:val="0"/>
                <w:iCs w:val="0"/>
                <w:color w:val="000000"/>
                <w:sz w:val="18"/>
                <w:szCs w:val="18"/>
                <w:u w:val="none"/>
                <w:lang w:val="en-US" w:eastAsia="zh-CN"/>
              </w:rPr>
              <w:t>次</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sz w:val="18"/>
                <w:szCs w:val="18"/>
                <w:u w:val="none"/>
                <w:lang w:val="en-US"/>
              </w:rPr>
            </w:pPr>
            <w:r>
              <w:rPr>
                <w:rFonts w:hint="eastAsia" w:ascii="方正仿宋_GBK" w:hAnsi="方正仿宋_GBK" w:eastAsia="方正仿宋_GBK" w:cs="方正仿宋_GBK"/>
                <w:b w:val="0"/>
                <w:bCs/>
                <w:i w:val="0"/>
                <w:iCs w:val="0"/>
                <w:color w:val="000000"/>
                <w:kern w:val="0"/>
                <w:sz w:val="18"/>
                <w:szCs w:val="18"/>
                <w:u w:val="none"/>
                <w:lang w:val="en-US" w:eastAsia="zh-CN" w:bidi="ar"/>
              </w:rPr>
              <w:t>120</w:t>
            </w:r>
          </w:p>
        </w:tc>
        <w:tc>
          <w:tcPr>
            <w:tcW w:w="11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sz w:val="18"/>
                <w:szCs w:val="18"/>
                <w:u w:val="none"/>
                <w:lang w:val="en-US"/>
              </w:rPr>
            </w:pPr>
            <w:r>
              <w:rPr>
                <w:rFonts w:hint="eastAsia" w:ascii="方正仿宋_GBK" w:hAnsi="方正仿宋_GBK" w:eastAsia="方正仿宋_GBK" w:cs="方正仿宋_GBK"/>
                <w:b w:val="0"/>
                <w:bCs/>
                <w:i w:val="0"/>
                <w:iCs w:val="0"/>
                <w:color w:val="000000"/>
                <w:kern w:val="0"/>
                <w:sz w:val="18"/>
                <w:szCs w:val="18"/>
                <w:u w:val="none"/>
                <w:lang w:val="en-US" w:eastAsia="zh-CN" w:bidi="ar"/>
              </w:rPr>
              <w:t>24000</w:t>
            </w:r>
          </w:p>
        </w:tc>
        <w:tc>
          <w:tcPr>
            <w:tcW w:w="23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kern w:val="0"/>
                <w:sz w:val="18"/>
                <w:szCs w:val="18"/>
                <w:u w:val="none"/>
                <w:lang w:val="en-US" w:eastAsia="zh-CN" w:bidi="ar"/>
              </w:rPr>
            </w:pPr>
            <w:r>
              <w:rPr>
                <w:rFonts w:hint="eastAsia" w:ascii="方正仿宋_GBK" w:hAnsi="方正仿宋_GBK" w:eastAsia="方正仿宋_GBK" w:cs="方正仿宋_GBK"/>
                <w:b w:val="0"/>
                <w:bCs/>
                <w:i w:val="0"/>
                <w:iCs w:val="0"/>
                <w:color w:val="000000"/>
                <w:kern w:val="0"/>
                <w:sz w:val="18"/>
                <w:szCs w:val="18"/>
                <w:u w:val="none"/>
                <w:lang w:val="en-US" w:eastAsia="zh-CN" w:bidi="ar"/>
              </w:rPr>
              <w:t>氧气、乙炔、焊接材料等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sz w:val="21"/>
                <w:szCs w:val="21"/>
                <w:u w:val="none"/>
              </w:rPr>
            </w:pPr>
            <w:r>
              <w:rPr>
                <w:rFonts w:hint="eastAsia" w:ascii="方正仿宋_GBK" w:hAnsi="方正仿宋_GBK" w:eastAsia="方正仿宋_GBK" w:cs="方正仿宋_GBK"/>
                <w:b w:val="0"/>
                <w:bCs/>
                <w:i w:val="0"/>
                <w:iCs w:val="0"/>
                <w:color w:val="000000"/>
                <w:kern w:val="0"/>
                <w:sz w:val="21"/>
                <w:szCs w:val="21"/>
                <w:u w:val="none"/>
                <w:lang w:val="en-US" w:eastAsia="zh-CN" w:bidi="ar"/>
              </w:rPr>
              <w:t>3</w:t>
            </w:r>
          </w:p>
        </w:tc>
        <w:tc>
          <w:tcPr>
            <w:tcW w:w="18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sz w:val="18"/>
                <w:szCs w:val="18"/>
                <w:u w:val="none"/>
              </w:rPr>
            </w:pPr>
            <w:r>
              <w:rPr>
                <w:rFonts w:hint="eastAsia" w:ascii="方正仿宋_GBK" w:hAnsi="方正仿宋_GBK" w:eastAsia="方正仿宋_GBK" w:cs="方正仿宋_GBK"/>
                <w:b w:val="0"/>
                <w:bCs/>
                <w:i w:val="0"/>
                <w:iCs w:val="0"/>
                <w:color w:val="000000"/>
                <w:sz w:val="18"/>
                <w:szCs w:val="18"/>
                <w:u w:val="none"/>
                <w:lang w:val="en-US" w:eastAsia="zh-CN"/>
              </w:rPr>
              <w:t>3m³垃圾收集箱</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sz w:val="18"/>
                <w:szCs w:val="18"/>
                <w:u w:val="none"/>
              </w:rPr>
            </w:pPr>
            <w:r>
              <w:rPr>
                <w:rFonts w:hint="eastAsia" w:ascii="方正仿宋_GBK" w:hAnsi="方正仿宋_GBK" w:eastAsia="方正仿宋_GBK" w:cs="方正仿宋_GBK"/>
                <w:b w:val="0"/>
                <w:bCs/>
                <w:i w:val="0"/>
                <w:iCs w:val="0"/>
                <w:color w:val="000000"/>
                <w:kern w:val="0"/>
                <w:sz w:val="18"/>
                <w:szCs w:val="18"/>
                <w:u w:val="none"/>
                <w:lang w:val="en-US" w:eastAsia="zh-CN" w:bidi="ar"/>
              </w:rPr>
              <w:t>材料费</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sz w:val="18"/>
                <w:szCs w:val="18"/>
                <w:u w:val="none"/>
                <w:lang w:val="en-US" w:eastAsia="zh-CN"/>
              </w:rPr>
            </w:pPr>
            <w:r>
              <w:rPr>
                <w:rFonts w:hint="eastAsia" w:ascii="方正仿宋_GBK" w:hAnsi="方正仿宋_GBK" w:eastAsia="方正仿宋_GBK" w:cs="方正仿宋_GBK"/>
                <w:b w:val="0"/>
                <w:bCs/>
                <w:i w:val="0"/>
                <w:iCs w:val="0"/>
                <w:color w:val="000000"/>
                <w:sz w:val="18"/>
                <w:szCs w:val="18"/>
                <w:u w:val="none"/>
                <w:lang w:val="en-US" w:eastAsia="zh-CN"/>
              </w:rPr>
              <w:t>套</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sz w:val="18"/>
                <w:szCs w:val="18"/>
                <w:u w:val="none"/>
                <w:lang w:val="en-US"/>
              </w:rPr>
            </w:pPr>
            <w:r>
              <w:rPr>
                <w:rFonts w:hint="eastAsia" w:ascii="方正仿宋_GBK" w:hAnsi="方正仿宋_GBK" w:eastAsia="方正仿宋_GBK" w:cs="方正仿宋_GBK"/>
                <w:b w:val="0"/>
                <w:bCs/>
                <w:i w:val="0"/>
                <w:iCs w:val="0"/>
                <w:color w:val="000000"/>
                <w:kern w:val="0"/>
                <w:sz w:val="18"/>
                <w:szCs w:val="18"/>
                <w:u w:val="none"/>
                <w:lang w:val="en-US" w:eastAsia="zh-CN" w:bidi="ar"/>
              </w:rPr>
              <w:t>120</w:t>
            </w:r>
          </w:p>
        </w:tc>
        <w:tc>
          <w:tcPr>
            <w:tcW w:w="11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sz w:val="18"/>
                <w:szCs w:val="18"/>
                <w:u w:val="none"/>
                <w:lang w:val="en-US"/>
              </w:rPr>
            </w:pPr>
            <w:r>
              <w:rPr>
                <w:rFonts w:hint="eastAsia" w:ascii="方正仿宋_GBK" w:hAnsi="方正仿宋_GBK" w:eastAsia="方正仿宋_GBK" w:cs="方正仿宋_GBK"/>
                <w:b w:val="0"/>
                <w:bCs/>
                <w:i w:val="0"/>
                <w:iCs w:val="0"/>
                <w:color w:val="000000"/>
                <w:kern w:val="0"/>
                <w:sz w:val="18"/>
                <w:szCs w:val="18"/>
                <w:u w:val="none"/>
                <w:lang w:val="en-US" w:eastAsia="zh-CN" w:bidi="ar"/>
              </w:rPr>
              <w:t>40800</w:t>
            </w:r>
          </w:p>
        </w:tc>
        <w:tc>
          <w:tcPr>
            <w:tcW w:w="23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kern w:val="0"/>
                <w:sz w:val="18"/>
                <w:szCs w:val="18"/>
                <w:u w:val="none"/>
                <w:lang w:val="en-US" w:eastAsia="zh-CN" w:bidi="ar"/>
              </w:rPr>
            </w:pPr>
            <w:r>
              <w:rPr>
                <w:rFonts w:hint="eastAsia" w:ascii="方正仿宋_GBK" w:hAnsi="方正仿宋_GBK" w:eastAsia="方正仿宋_GBK" w:cs="方正仿宋_GBK"/>
                <w:b w:val="0"/>
                <w:bCs/>
                <w:i w:val="0"/>
                <w:iCs w:val="0"/>
                <w:color w:val="000000"/>
                <w:kern w:val="0"/>
                <w:sz w:val="18"/>
                <w:szCs w:val="18"/>
                <w:u w:val="none"/>
                <w:lang w:val="en-US" w:eastAsia="zh-CN" w:bidi="ar"/>
              </w:rPr>
              <w:t>撑杆、锁紧、板材、滚轮等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kern w:val="0"/>
                <w:sz w:val="21"/>
                <w:szCs w:val="21"/>
                <w:u w:val="none"/>
                <w:lang w:val="en-US" w:eastAsia="zh-CN" w:bidi="ar"/>
              </w:rPr>
            </w:pPr>
            <w:r>
              <w:rPr>
                <w:rFonts w:hint="eastAsia" w:ascii="方正仿宋_GBK" w:hAnsi="方正仿宋_GBK" w:eastAsia="方正仿宋_GBK" w:cs="方正仿宋_GBK"/>
                <w:b w:val="0"/>
                <w:bCs/>
                <w:i w:val="0"/>
                <w:iCs w:val="0"/>
                <w:color w:val="000000"/>
                <w:kern w:val="0"/>
                <w:sz w:val="21"/>
                <w:szCs w:val="21"/>
                <w:u w:val="none"/>
                <w:lang w:val="en-US" w:eastAsia="zh-CN" w:bidi="ar"/>
              </w:rPr>
              <w:t>4</w:t>
            </w:r>
          </w:p>
        </w:tc>
        <w:tc>
          <w:tcPr>
            <w:tcW w:w="18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sz w:val="18"/>
                <w:szCs w:val="18"/>
                <w:u w:val="none"/>
                <w:lang w:val="en-US" w:eastAsia="zh-CN"/>
              </w:rPr>
            </w:pPr>
            <w:r>
              <w:rPr>
                <w:rFonts w:hint="eastAsia" w:ascii="方正仿宋_GBK" w:hAnsi="方正仿宋_GBK" w:eastAsia="方正仿宋_GBK" w:cs="方正仿宋_GBK"/>
                <w:b w:val="0"/>
                <w:bCs/>
                <w:i w:val="0"/>
                <w:iCs w:val="0"/>
                <w:color w:val="000000"/>
                <w:sz w:val="18"/>
                <w:szCs w:val="18"/>
                <w:u w:val="none"/>
                <w:lang w:val="en-US" w:eastAsia="zh-CN"/>
              </w:rPr>
              <w:t>3m³垃圾收集箱</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kern w:val="0"/>
                <w:sz w:val="18"/>
                <w:szCs w:val="18"/>
                <w:u w:val="none"/>
                <w:lang w:val="en-US" w:eastAsia="zh-CN" w:bidi="ar"/>
              </w:rPr>
            </w:pPr>
            <w:r>
              <w:rPr>
                <w:rFonts w:hint="eastAsia" w:ascii="方正仿宋_GBK" w:hAnsi="方正仿宋_GBK" w:eastAsia="方正仿宋_GBK" w:cs="方正仿宋_GBK"/>
                <w:b w:val="0"/>
                <w:bCs/>
                <w:i w:val="0"/>
                <w:iCs w:val="0"/>
                <w:color w:val="000000"/>
                <w:kern w:val="0"/>
                <w:sz w:val="18"/>
                <w:szCs w:val="18"/>
                <w:u w:val="none"/>
                <w:lang w:val="en-US" w:eastAsia="zh-CN" w:bidi="ar"/>
              </w:rPr>
              <w:t>油漆费</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kern w:val="0"/>
                <w:sz w:val="18"/>
                <w:szCs w:val="18"/>
                <w:u w:val="none"/>
                <w:lang w:val="en-US" w:eastAsia="zh-CN" w:bidi="ar"/>
              </w:rPr>
            </w:pPr>
            <w:r>
              <w:rPr>
                <w:rFonts w:hint="eastAsia" w:ascii="方正仿宋_GBK" w:hAnsi="方正仿宋_GBK" w:eastAsia="方正仿宋_GBK" w:cs="方正仿宋_GBK"/>
                <w:b w:val="0"/>
                <w:bCs/>
                <w:i w:val="0"/>
                <w:iCs w:val="0"/>
                <w:color w:val="000000"/>
                <w:kern w:val="0"/>
                <w:sz w:val="18"/>
                <w:szCs w:val="18"/>
                <w:u w:val="none"/>
                <w:lang w:val="en-US" w:eastAsia="zh-CN" w:bidi="ar"/>
              </w:rPr>
              <w:t>套</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kern w:val="0"/>
                <w:sz w:val="18"/>
                <w:szCs w:val="18"/>
                <w:u w:val="none"/>
                <w:lang w:val="en-US" w:eastAsia="zh-CN" w:bidi="ar"/>
              </w:rPr>
            </w:pPr>
            <w:r>
              <w:rPr>
                <w:rFonts w:hint="eastAsia" w:ascii="方正仿宋_GBK" w:hAnsi="方正仿宋_GBK" w:eastAsia="方正仿宋_GBK" w:cs="方正仿宋_GBK"/>
                <w:b w:val="0"/>
                <w:bCs/>
                <w:i w:val="0"/>
                <w:iCs w:val="0"/>
                <w:color w:val="000000"/>
                <w:kern w:val="0"/>
                <w:sz w:val="18"/>
                <w:szCs w:val="18"/>
                <w:u w:val="none"/>
                <w:lang w:val="en-US" w:eastAsia="zh-CN" w:bidi="ar"/>
              </w:rPr>
              <w:t>120</w:t>
            </w:r>
          </w:p>
        </w:tc>
        <w:tc>
          <w:tcPr>
            <w:tcW w:w="11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kern w:val="0"/>
                <w:sz w:val="18"/>
                <w:szCs w:val="18"/>
                <w:u w:val="none"/>
                <w:lang w:val="en-US" w:eastAsia="zh-CN" w:bidi="ar"/>
              </w:rPr>
            </w:pPr>
            <w:r>
              <w:rPr>
                <w:rFonts w:hint="eastAsia" w:ascii="方正仿宋_GBK" w:hAnsi="方正仿宋_GBK" w:eastAsia="方正仿宋_GBK" w:cs="方正仿宋_GBK"/>
                <w:b w:val="0"/>
                <w:bCs/>
                <w:i w:val="0"/>
                <w:iCs w:val="0"/>
                <w:color w:val="000000"/>
                <w:kern w:val="0"/>
                <w:sz w:val="18"/>
                <w:szCs w:val="18"/>
                <w:u w:val="none"/>
                <w:lang w:val="en-US" w:eastAsia="zh-CN" w:bidi="ar"/>
              </w:rPr>
              <w:t>90000</w:t>
            </w:r>
          </w:p>
        </w:tc>
        <w:tc>
          <w:tcPr>
            <w:tcW w:w="23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kern w:val="0"/>
                <w:sz w:val="18"/>
                <w:szCs w:val="18"/>
                <w:u w:val="none"/>
                <w:lang w:val="en-US" w:eastAsia="zh-CN" w:bidi="ar"/>
              </w:rPr>
            </w:pPr>
            <w:r>
              <w:rPr>
                <w:rFonts w:hint="eastAsia" w:ascii="方正仿宋_GBK" w:hAnsi="方正仿宋_GBK" w:eastAsia="方正仿宋_GBK" w:cs="方正仿宋_GBK"/>
                <w:b w:val="0"/>
                <w:bCs/>
                <w:i w:val="0"/>
                <w:iCs w:val="0"/>
                <w:color w:val="000000"/>
                <w:kern w:val="0"/>
                <w:sz w:val="18"/>
                <w:szCs w:val="18"/>
                <w:u w:val="none"/>
                <w:lang w:val="en-US" w:eastAsia="zh-CN" w:bidi="ar"/>
              </w:rPr>
              <w:t>腻子、膏灰等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kern w:val="0"/>
                <w:sz w:val="21"/>
                <w:szCs w:val="21"/>
                <w:u w:val="none"/>
                <w:lang w:val="en-US" w:eastAsia="zh-CN" w:bidi="ar"/>
              </w:rPr>
            </w:pPr>
            <w:r>
              <w:rPr>
                <w:rFonts w:hint="eastAsia" w:ascii="方正仿宋_GBK" w:hAnsi="方正仿宋_GBK" w:eastAsia="方正仿宋_GBK" w:cs="方正仿宋_GBK"/>
                <w:b w:val="0"/>
                <w:bCs/>
                <w:i w:val="0"/>
                <w:iCs w:val="0"/>
                <w:color w:val="000000"/>
                <w:kern w:val="0"/>
                <w:sz w:val="21"/>
                <w:szCs w:val="21"/>
                <w:u w:val="none"/>
                <w:lang w:val="en-US" w:eastAsia="zh-CN" w:bidi="ar"/>
              </w:rPr>
              <w:t>5</w:t>
            </w:r>
          </w:p>
        </w:tc>
        <w:tc>
          <w:tcPr>
            <w:tcW w:w="18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sz w:val="18"/>
                <w:szCs w:val="18"/>
                <w:u w:val="none"/>
                <w:lang w:val="en-US" w:eastAsia="zh-CN"/>
              </w:rPr>
            </w:pPr>
            <w:r>
              <w:rPr>
                <w:rFonts w:hint="eastAsia" w:ascii="方正仿宋_GBK" w:hAnsi="方正仿宋_GBK" w:eastAsia="方正仿宋_GBK" w:cs="方正仿宋_GBK"/>
                <w:b w:val="0"/>
                <w:bCs/>
                <w:i w:val="0"/>
                <w:iCs w:val="0"/>
                <w:color w:val="000000"/>
                <w:sz w:val="18"/>
                <w:szCs w:val="18"/>
                <w:u w:val="none"/>
                <w:lang w:val="en-US" w:eastAsia="zh-CN"/>
              </w:rPr>
              <w:t>3m³垃圾收集箱</w:t>
            </w:r>
          </w:p>
        </w:tc>
        <w:tc>
          <w:tcPr>
            <w:tcW w:w="13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kern w:val="0"/>
                <w:sz w:val="18"/>
                <w:szCs w:val="18"/>
                <w:u w:val="none"/>
                <w:lang w:val="en-US" w:eastAsia="zh-CN" w:bidi="ar"/>
              </w:rPr>
            </w:pPr>
            <w:r>
              <w:rPr>
                <w:rFonts w:hint="eastAsia" w:ascii="方正仿宋_GBK" w:hAnsi="方正仿宋_GBK" w:eastAsia="方正仿宋_GBK" w:cs="方正仿宋_GBK"/>
                <w:b w:val="0"/>
                <w:bCs/>
                <w:i w:val="0"/>
                <w:iCs w:val="0"/>
                <w:color w:val="000000"/>
                <w:kern w:val="0"/>
                <w:sz w:val="18"/>
                <w:szCs w:val="18"/>
                <w:u w:val="none"/>
                <w:lang w:val="en-US" w:eastAsia="zh-CN" w:bidi="ar"/>
              </w:rPr>
              <w:t>运输费</w:t>
            </w:r>
          </w:p>
        </w:tc>
        <w:tc>
          <w:tcPr>
            <w:tcW w:w="9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kern w:val="0"/>
                <w:sz w:val="18"/>
                <w:szCs w:val="18"/>
                <w:u w:val="none"/>
                <w:lang w:val="en-US" w:eastAsia="zh-CN" w:bidi="ar"/>
              </w:rPr>
            </w:pPr>
            <w:r>
              <w:rPr>
                <w:rFonts w:hint="eastAsia" w:ascii="方正仿宋_GBK" w:hAnsi="方正仿宋_GBK" w:eastAsia="方正仿宋_GBK" w:cs="方正仿宋_GBK"/>
                <w:b w:val="0"/>
                <w:bCs/>
                <w:i w:val="0"/>
                <w:iCs w:val="0"/>
                <w:color w:val="000000"/>
                <w:kern w:val="0"/>
                <w:sz w:val="18"/>
                <w:szCs w:val="18"/>
                <w:u w:val="none"/>
                <w:lang w:val="en-US" w:eastAsia="zh-CN" w:bidi="ar"/>
              </w:rPr>
              <w:t>次</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kern w:val="0"/>
                <w:sz w:val="18"/>
                <w:szCs w:val="18"/>
                <w:u w:val="none"/>
                <w:lang w:val="en-US" w:eastAsia="zh-CN" w:bidi="ar"/>
              </w:rPr>
            </w:pPr>
            <w:r>
              <w:rPr>
                <w:rFonts w:hint="eastAsia" w:ascii="方正仿宋_GBK" w:hAnsi="方正仿宋_GBK" w:eastAsia="方正仿宋_GBK" w:cs="方正仿宋_GBK"/>
                <w:b w:val="0"/>
                <w:bCs/>
                <w:i w:val="0"/>
                <w:iCs w:val="0"/>
                <w:color w:val="000000"/>
                <w:kern w:val="0"/>
                <w:sz w:val="18"/>
                <w:szCs w:val="18"/>
                <w:u w:val="none"/>
                <w:lang w:val="en-US" w:eastAsia="zh-CN" w:bidi="ar"/>
              </w:rPr>
              <w:t>120</w:t>
            </w:r>
          </w:p>
        </w:tc>
        <w:tc>
          <w:tcPr>
            <w:tcW w:w="11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kern w:val="0"/>
                <w:sz w:val="18"/>
                <w:szCs w:val="18"/>
                <w:u w:val="none"/>
                <w:lang w:val="en-US" w:eastAsia="zh-CN" w:bidi="ar"/>
              </w:rPr>
            </w:pPr>
            <w:r>
              <w:rPr>
                <w:rFonts w:hint="eastAsia" w:ascii="方正仿宋_GBK" w:hAnsi="方正仿宋_GBK" w:eastAsia="方正仿宋_GBK" w:cs="方正仿宋_GBK"/>
                <w:b w:val="0"/>
                <w:bCs/>
                <w:i w:val="0"/>
                <w:iCs w:val="0"/>
                <w:color w:val="000000"/>
                <w:kern w:val="0"/>
                <w:sz w:val="18"/>
                <w:szCs w:val="18"/>
                <w:u w:val="none"/>
                <w:lang w:val="en-US" w:eastAsia="zh-CN" w:bidi="ar"/>
              </w:rPr>
              <w:t>54000</w:t>
            </w:r>
          </w:p>
        </w:tc>
        <w:tc>
          <w:tcPr>
            <w:tcW w:w="23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kern w:val="0"/>
                <w:sz w:val="18"/>
                <w:szCs w:val="18"/>
                <w:u w:val="none"/>
                <w:lang w:val="en-US" w:eastAsia="zh-CN" w:bidi="ar"/>
              </w:rPr>
            </w:pPr>
            <w:r>
              <w:rPr>
                <w:rFonts w:hint="eastAsia" w:ascii="方正仿宋_GBK" w:hAnsi="方正仿宋_GBK" w:eastAsia="方正仿宋_GBK" w:cs="方正仿宋_GBK"/>
                <w:b w:val="0"/>
                <w:bCs/>
                <w:i w:val="0"/>
                <w:iCs w:val="0"/>
                <w:color w:val="000000"/>
                <w:kern w:val="0"/>
                <w:sz w:val="18"/>
                <w:szCs w:val="18"/>
                <w:u w:val="none"/>
                <w:lang w:val="en-US" w:eastAsia="zh-CN" w:bidi="ar"/>
              </w:rPr>
              <w:t>吊装、拖车等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593"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方正仿宋_GBK" w:hAnsi="方正仿宋_GBK" w:eastAsia="方正仿宋_GBK" w:cs="方正仿宋_GBK"/>
                <w:b w:val="0"/>
                <w:bCs/>
                <w:i w:val="0"/>
                <w:iCs w:val="0"/>
                <w:color w:val="000000"/>
                <w:kern w:val="0"/>
                <w:sz w:val="18"/>
                <w:szCs w:val="18"/>
                <w:u w:val="none"/>
                <w:lang w:val="en-US" w:eastAsia="zh-CN" w:bidi="ar"/>
              </w:rPr>
            </w:pPr>
            <w:r>
              <w:rPr>
                <w:rFonts w:hint="eastAsia" w:ascii="方正仿宋_GBK" w:hAnsi="方正仿宋_GBK" w:cs="方正仿宋_GBK"/>
                <w:b w:val="0"/>
                <w:bCs/>
                <w:i w:val="0"/>
                <w:iCs w:val="0"/>
                <w:color w:val="000000"/>
                <w:kern w:val="0"/>
                <w:sz w:val="18"/>
                <w:szCs w:val="18"/>
                <w:u w:val="none"/>
                <w:lang w:val="en-US" w:eastAsia="zh-CN" w:bidi="ar"/>
              </w:rPr>
              <w:t>总价限价：</w:t>
            </w:r>
          </w:p>
        </w:tc>
        <w:tc>
          <w:tcPr>
            <w:tcW w:w="1125"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方正仿宋_GBK" w:hAnsi="方正仿宋_GBK" w:eastAsia="方正仿宋_GBK" w:cs="方正仿宋_GBK"/>
                <w:b w:val="0"/>
                <w:bCs/>
                <w:i w:val="0"/>
                <w:iCs w:val="0"/>
                <w:color w:val="000000"/>
                <w:kern w:val="0"/>
                <w:sz w:val="18"/>
                <w:szCs w:val="18"/>
                <w:u w:val="none"/>
                <w:lang w:val="en-US" w:eastAsia="zh-CN" w:bidi="ar"/>
              </w:rPr>
            </w:pPr>
            <w:r>
              <w:rPr>
                <w:rFonts w:hint="eastAsia" w:ascii="方正仿宋_GBK" w:hAnsi="方正仿宋_GBK" w:eastAsia="方正仿宋_GBK" w:cs="方正仿宋_GBK"/>
                <w:b w:val="0"/>
                <w:bCs/>
                <w:i w:val="0"/>
                <w:iCs w:val="0"/>
                <w:color w:val="000000"/>
                <w:kern w:val="0"/>
                <w:sz w:val="21"/>
                <w:szCs w:val="21"/>
                <w:u w:val="none"/>
                <w:lang w:val="en-US" w:eastAsia="zh-CN" w:bidi="ar"/>
              </w:rPr>
              <w:t>298800</w:t>
            </w:r>
          </w:p>
        </w:tc>
        <w:tc>
          <w:tcPr>
            <w:tcW w:w="2310"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default" w:ascii="方正仿宋_GBK" w:hAnsi="方正仿宋_GBK" w:eastAsia="方正仿宋_GBK" w:cs="方正仿宋_GBK"/>
                <w:b w:val="0"/>
                <w:bCs/>
                <w:i w:val="0"/>
                <w:iCs w:val="0"/>
                <w:color w:val="000000"/>
                <w:kern w:val="0"/>
                <w:sz w:val="18"/>
                <w:szCs w:val="18"/>
                <w:u w:val="none"/>
                <w:lang w:val="en-US" w:eastAsia="zh-CN" w:bidi="ar"/>
              </w:rPr>
            </w:pPr>
            <w:r>
              <w:rPr>
                <w:rFonts w:hint="eastAsia" w:ascii="方正仿宋_GBK" w:hAnsi="方正仿宋_GBK" w:eastAsia="方正仿宋_GBK" w:cs="方正仿宋_GBK"/>
                <w:b w:val="0"/>
                <w:bCs/>
                <w:i w:val="0"/>
                <w:iCs w:val="0"/>
                <w:color w:val="000000"/>
                <w:kern w:val="0"/>
                <w:sz w:val="18"/>
                <w:szCs w:val="18"/>
                <w:u w:val="none"/>
                <w:lang w:val="en-US" w:eastAsia="zh-CN" w:bidi="ar"/>
              </w:rPr>
              <w:t>包干价</w:t>
            </w:r>
          </w:p>
        </w:tc>
      </w:tr>
    </w:tbl>
    <w:p>
      <w:pPr>
        <w:rPr>
          <w:rFonts w:hint="eastAsia" w:ascii="宋体" w:hAnsi="宋体" w:eastAsia="宋体" w:cs="宋体"/>
          <w:b/>
          <w:kern w:val="2"/>
          <w:sz w:val="24"/>
          <w:szCs w:val="24"/>
          <w:lang w:val="en-US" w:eastAsia="zh-CN" w:bidi="ar-SA"/>
        </w:rPr>
      </w:pPr>
    </w:p>
    <w:p>
      <w:pPr>
        <w:pStyle w:val="5"/>
        <w:ind w:firstLine="0"/>
        <w:rPr>
          <w:rFonts w:hint="default" w:ascii="宋体" w:hAnsi="宋体" w:eastAsia="宋体" w:cs="宋体"/>
          <w:szCs w:val="24"/>
          <w:lang w:val="en-US" w:eastAsia="zh-CN"/>
        </w:rPr>
      </w:pPr>
    </w:p>
    <w:p/>
    <w:sectPr>
      <w:pgSz w:w="11906" w:h="16838"/>
      <w:pgMar w:top="1418" w:right="1418"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C80B67"/>
    <w:multiLevelType w:val="singleLevel"/>
    <w:tmpl w:val="93C80B67"/>
    <w:lvl w:ilvl="0" w:tentative="0">
      <w:start w:val="1"/>
      <w:numFmt w:val="chineseCounting"/>
      <w:suff w:val="nothing"/>
      <w:lvlText w:val="%1、"/>
      <w:lvlJc w:val="left"/>
      <w:rPr>
        <w:rFonts w:hint="eastAsia"/>
      </w:rPr>
    </w:lvl>
  </w:abstractNum>
  <w:abstractNum w:abstractNumId="1">
    <w:nsid w:val="069EE43C"/>
    <w:multiLevelType w:val="singleLevel"/>
    <w:tmpl w:val="069EE43C"/>
    <w:lvl w:ilvl="0" w:tentative="0">
      <w:start w:val="2"/>
      <w:numFmt w:val="decimal"/>
      <w:suff w:val="nothing"/>
      <w:lvlText w:val="%1、"/>
      <w:lvlJc w:val="left"/>
    </w:lvl>
  </w:abstractNum>
  <w:abstractNum w:abstractNumId="2">
    <w:nsid w:val="5B54111A"/>
    <w:multiLevelType w:val="singleLevel"/>
    <w:tmpl w:val="5B54111A"/>
    <w:lvl w:ilvl="0" w:tentative="0">
      <w:start w:val="4"/>
      <w:numFmt w:val="chineseCounting"/>
      <w:suff w:val="nothing"/>
      <w:lvlText w:val="%1、"/>
      <w:lvlJc w:val="left"/>
      <w:rPr>
        <w:rFonts w:hint="eastAsia" w:ascii="方正黑体_GBK" w:hAnsi="方正黑体_GBK" w:eastAsia="方正黑体_GBK" w:cs="方正黑体_GBK"/>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hNTdiMzVlZDFlNDIzZWFiOWNjODk0ZmRkMWM5NTAifQ=="/>
  </w:docVars>
  <w:rsids>
    <w:rsidRoot w:val="660422BE"/>
    <w:rsid w:val="66042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paragraph" w:styleId="3">
    <w:name w:val="heading 2"/>
    <w:basedOn w:val="1"/>
    <w:next w:val="1"/>
    <w:qFormat/>
    <w:uiPriority w:val="0"/>
    <w:pPr>
      <w:keepNext/>
      <w:keepLines/>
      <w:adjustRightInd w:val="0"/>
      <w:snapToGrid w:val="0"/>
      <w:spacing w:line="360" w:lineRule="auto"/>
      <w:outlineLvl w:val="1"/>
    </w:pPr>
    <w:rPr>
      <w:rFonts w:ascii="宋体" w:hAnsi="宋体"/>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99"/>
    <w:rPr>
      <w:rFonts w:ascii="仿宋_GB2312" w:eastAsia="仿宋_GB2312"/>
    </w:rPr>
  </w:style>
  <w:style w:type="paragraph" w:styleId="4">
    <w:name w:val="toc 2"/>
    <w:basedOn w:val="1"/>
    <w:next w:val="1"/>
    <w:qFormat/>
    <w:uiPriority w:val="0"/>
    <w:pPr>
      <w:ind w:left="420" w:leftChars="200"/>
    </w:pPr>
    <w:rPr>
      <w:rFonts w:eastAsia="宋体"/>
      <w:sz w:val="21"/>
    </w:rPr>
  </w:style>
  <w:style w:type="paragraph" w:styleId="5">
    <w:name w:val="Body Text First Indent"/>
    <w:basedOn w:val="2"/>
    <w:uiPriority w:val="0"/>
    <w:pPr>
      <w:spacing w:line="360" w:lineRule="auto"/>
      <w:ind w:firstLine="420"/>
    </w:pPr>
    <w:rPr>
      <w:rFonts w:ascii="宋体" w:hAnsi="宋体"/>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2022-07-27T03:45:00Z</dcterms:created>
  <dc:creator>谢世中</dc:creator>
  <cp:lastModifiedBy>谢世中</cp:lastModifiedBy>
  <dcterms:modified xsi:type="dcterms:W3CDTF">2022-07-27T03:46:11Z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7690C554443B405D9066C6D6A5969DF5</vt:lpwstr>
  </property>
</Properties>
</file>