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241"/>
        <w:rPr>
          <w:rFonts w:cs="宋体"/>
          <w:b/>
        </w:rPr>
      </w:pPr>
      <w:r>
        <w:rPr>
          <w:rFonts w:hint="eastAsia" w:ascii="宋体" w:hAnsi="宋体" w:eastAsia="宋体" w:cs="宋体"/>
          <w:b/>
          <w:sz w:val="24"/>
          <w:szCs w:val="24"/>
        </w:rPr>
        <w:t>附件：</w:t>
      </w:r>
    </w:p>
    <w:p>
      <w:pPr>
        <w:pStyle w:val="9"/>
        <w:ind w:firstLine="281"/>
        <w:jc w:val="center"/>
        <w:rPr>
          <w:rFonts w:eastAsia="宋体" w:cs="宋体"/>
          <w:b/>
          <w:sz w:val="28"/>
          <w:szCs w:val="28"/>
        </w:rPr>
      </w:pPr>
      <w:r>
        <w:rPr>
          <w:rFonts w:hint="eastAsia" w:eastAsia="宋体" w:cs="宋体"/>
          <w:b/>
          <w:sz w:val="28"/>
          <w:szCs w:val="28"/>
        </w:rPr>
        <w:t>重庆市綦江区益恒环保科技有限公司沼渣委外转运项目</w:t>
      </w:r>
    </w:p>
    <w:p>
      <w:pPr>
        <w:pStyle w:val="9"/>
        <w:ind w:firstLine="281"/>
        <w:jc w:val="center"/>
        <w:rPr>
          <w:rFonts w:eastAsia="宋体" w:cs="宋体"/>
          <w:b/>
          <w:sz w:val="28"/>
          <w:szCs w:val="28"/>
        </w:rPr>
      </w:pPr>
      <w:r>
        <w:rPr>
          <w:rFonts w:hint="eastAsia" w:eastAsia="宋体" w:cs="宋体"/>
          <w:b/>
          <w:sz w:val="28"/>
          <w:szCs w:val="28"/>
        </w:rPr>
        <w:t>采购方案要求</w:t>
      </w:r>
    </w:p>
    <w:p>
      <w:pPr>
        <w:pStyle w:val="3"/>
        <w:numPr>
          <w:ilvl w:val="0"/>
          <w:numId w:val="1"/>
        </w:numPr>
        <w:spacing w:line="320" w:lineRule="exact"/>
        <w:ind w:firstLine="482" w:firstLineChars="200"/>
        <w:rPr>
          <w:rFonts w:eastAsia="宋体" w:cs="宋体"/>
          <w:b/>
          <w:sz w:val="24"/>
          <w:szCs w:val="24"/>
        </w:rPr>
      </w:pPr>
      <w:r>
        <w:rPr>
          <w:rFonts w:hint="eastAsia" w:eastAsia="宋体" w:cs="宋体"/>
          <w:b/>
          <w:sz w:val="24"/>
          <w:szCs w:val="24"/>
        </w:rPr>
        <w:t>采购项目内容</w:t>
      </w:r>
      <w:bookmarkStart w:id="0" w:name="_Toc22436"/>
      <w:bookmarkStart w:id="1" w:name="_Toc8357"/>
      <w:bookmarkStart w:id="2" w:name="_Toc441589315"/>
      <w:bookmarkStart w:id="3" w:name="_Toc267320050"/>
    </w:p>
    <w:tbl>
      <w:tblPr>
        <w:tblStyle w:val="11"/>
        <w:tblpPr w:leftFromText="180" w:rightFromText="180" w:vertAnchor="text" w:horzAnchor="page" w:tblpX="1160" w:tblpY="187"/>
        <w:tblOverlap w:val="never"/>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290"/>
        <w:gridCol w:w="1545"/>
        <w:gridCol w:w="2295"/>
        <w:gridCol w:w="249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40"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序号</w:t>
            </w:r>
          </w:p>
        </w:tc>
        <w:tc>
          <w:tcPr>
            <w:tcW w:w="1290"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货物名称</w:t>
            </w:r>
          </w:p>
        </w:tc>
        <w:tc>
          <w:tcPr>
            <w:tcW w:w="1545"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数量</w:t>
            </w:r>
          </w:p>
        </w:tc>
        <w:tc>
          <w:tcPr>
            <w:tcW w:w="2295"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运输始发地</w:t>
            </w:r>
          </w:p>
        </w:tc>
        <w:tc>
          <w:tcPr>
            <w:tcW w:w="2490"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运输目的地</w:t>
            </w:r>
          </w:p>
        </w:tc>
        <w:tc>
          <w:tcPr>
            <w:tcW w:w="1485"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运输距离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40"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1</w:t>
            </w:r>
          </w:p>
        </w:tc>
        <w:tc>
          <w:tcPr>
            <w:tcW w:w="1290"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沼渣</w:t>
            </w:r>
          </w:p>
        </w:tc>
        <w:tc>
          <w:tcPr>
            <w:tcW w:w="1545"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约30吨/天（以实际转运数量为准）</w:t>
            </w:r>
          </w:p>
        </w:tc>
        <w:tc>
          <w:tcPr>
            <w:tcW w:w="2295"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重庆市綦江区益恒环保科技有限公司</w:t>
            </w:r>
          </w:p>
        </w:tc>
        <w:tc>
          <w:tcPr>
            <w:tcW w:w="2490"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重庆市綦江区三峰环保发电有限公司</w:t>
            </w:r>
          </w:p>
        </w:tc>
        <w:tc>
          <w:tcPr>
            <w:tcW w:w="1485"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约70公里</w:t>
            </w:r>
          </w:p>
        </w:tc>
      </w:tr>
    </w:tbl>
    <w:p>
      <w:pPr>
        <w:pStyle w:val="3"/>
        <w:spacing w:line="440" w:lineRule="exact"/>
        <w:ind w:firstLine="482" w:firstLineChars="200"/>
        <w:rPr>
          <w:rFonts w:eastAsia="宋体" w:cs="宋体"/>
          <w:b/>
          <w:sz w:val="24"/>
          <w:szCs w:val="24"/>
        </w:rPr>
      </w:pPr>
      <w:r>
        <w:rPr>
          <w:rFonts w:hint="eastAsia" w:eastAsia="宋体" w:cs="宋体"/>
          <w:b/>
          <w:sz w:val="24"/>
          <w:szCs w:val="24"/>
        </w:rPr>
        <w:t>二、报价要求</w:t>
      </w:r>
      <w:bookmarkEnd w:id="0"/>
      <w:bookmarkEnd w:id="1"/>
      <w:bookmarkEnd w:id="2"/>
    </w:p>
    <w:bookmarkEnd w:id="3"/>
    <w:p>
      <w:pPr>
        <w:pStyle w:val="3"/>
        <w:keepNext w:val="0"/>
        <w:keepLines w:val="0"/>
        <w:kinsoku w:val="0"/>
        <w:overflowPunct w:val="0"/>
        <w:autoSpaceDE w:val="0"/>
        <w:autoSpaceDN w:val="0"/>
        <w:spacing w:line="440" w:lineRule="exact"/>
        <w:ind w:firstLine="480" w:firstLineChars="200"/>
        <w:rPr>
          <w:rFonts w:eastAsia="宋体" w:cs="宋体"/>
          <w:sz w:val="24"/>
          <w:szCs w:val="24"/>
        </w:rPr>
      </w:pPr>
      <w:r>
        <w:rPr>
          <w:rFonts w:hint="eastAsia" w:eastAsia="宋体" w:cs="宋体"/>
          <w:sz w:val="24"/>
          <w:szCs w:val="24"/>
        </w:rPr>
        <w:t>1、竞选报价为：服务费（含服务相关等一切费用）</w:t>
      </w:r>
    </w:p>
    <w:p>
      <w:pPr>
        <w:pStyle w:val="3"/>
        <w:keepNext w:val="0"/>
        <w:keepLines w:val="0"/>
        <w:kinsoku w:val="0"/>
        <w:overflowPunct w:val="0"/>
        <w:autoSpaceDE w:val="0"/>
        <w:autoSpaceDN w:val="0"/>
        <w:spacing w:line="440" w:lineRule="exact"/>
        <w:ind w:firstLine="480" w:firstLineChars="200"/>
        <w:rPr>
          <w:rFonts w:eastAsia="宋体" w:cs="宋体"/>
          <w:sz w:val="24"/>
          <w:szCs w:val="24"/>
        </w:rPr>
      </w:pPr>
      <w:r>
        <w:rPr>
          <w:rFonts w:hint="eastAsia" w:eastAsia="宋体" w:cs="宋体"/>
          <w:sz w:val="24"/>
          <w:szCs w:val="24"/>
        </w:rPr>
        <w:t>2、本次报价须为人民币报价。</w:t>
      </w:r>
    </w:p>
    <w:p>
      <w:pPr>
        <w:pStyle w:val="3"/>
        <w:keepNext w:val="0"/>
        <w:keepLines w:val="0"/>
        <w:kinsoku w:val="0"/>
        <w:overflowPunct w:val="0"/>
        <w:autoSpaceDE w:val="0"/>
        <w:autoSpaceDN w:val="0"/>
        <w:spacing w:line="440" w:lineRule="exact"/>
        <w:ind w:firstLine="480" w:firstLineChars="200"/>
        <w:rPr>
          <w:rFonts w:eastAsia="宋体" w:cs="宋体"/>
          <w:sz w:val="24"/>
          <w:szCs w:val="24"/>
        </w:rPr>
      </w:pPr>
      <w:r>
        <w:rPr>
          <w:rFonts w:hint="eastAsia" w:eastAsia="宋体" w:cs="宋体"/>
          <w:sz w:val="24"/>
          <w:szCs w:val="24"/>
        </w:rPr>
        <w:t>3、相关费用：为完成合同工作内容而必然产生的增值税、运输、利润、管理费、疫情防控费等相关工作所需的一切费用。</w:t>
      </w:r>
    </w:p>
    <w:p>
      <w:pPr>
        <w:pStyle w:val="3"/>
        <w:spacing w:line="440" w:lineRule="exact"/>
        <w:ind w:firstLine="482" w:firstLineChars="200"/>
        <w:rPr>
          <w:rFonts w:eastAsia="宋体" w:cs="宋体"/>
          <w:b/>
          <w:sz w:val="24"/>
          <w:szCs w:val="24"/>
        </w:rPr>
      </w:pPr>
      <w:r>
        <w:rPr>
          <w:rFonts w:hint="eastAsia" w:eastAsia="宋体" w:cs="宋体"/>
          <w:b/>
          <w:sz w:val="24"/>
          <w:szCs w:val="24"/>
        </w:rPr>
        <w:t>三、质量要求及送货要求</w:t>
      </w:r>
    </w:p>
    <w:p>
      <w:pPr>
        <w:pStyle w:val="3"/>
        <w:keepNext w:val="0"/>
        <w:keepLines w:val="0"/>
        <w:kinsoku w:val="0"/>
        <w:overflowPunct w:val="0"/>
        <w:autoSpaceDE w:val="0"/>
        <w:autoSpaceDN w:val="0"/>
        <w:spacing w:line="440" w:lineRule="exact"/>
        <w:ind w:firstLine="480" w:firstLineChars="200"/>
        <w:rPr>
          <w:rFonts w:eastAsia="宋体" w:cs="宋体"/>
          <w:sz w:val="24"/>
          <w:szCs w:val="24"/>
        </w:rPr>
      </w:pPr>
      <w:r>
        <w:rPr>
          <w:rFonts w:hint="eastAsia" w:eastAsia="宋体" w:cs="宋体"/>
          <w:sz w:val="24"/>
          <w:szCs w:val="24"/>
        </w:rPr>
        <w:t>1、符合国家相关标准必须完全满足我司生产实际要求，我司将生产产生的沼渣装至20m³垃圾箱体内，并提供20m³垃圾箱体作为转运箱体，竞选人必须提供配套20m³垃圾箱体转运的车辆，以及车辆准驾相符的驾驶员。</w:t>
      </w:r>
    </w:p>
    <w:p>
      <w:pPr>
        <w:pStyle w:val="3"/>
        <w:keepNext w:val="0"/>
        <w:keepLines w:val="0"/>
        <w:kinsoku w:val="0"/>
        <w:overflowPunct w:val="0"/>
        <w:autoSpaceDE w:val="0"/>
        <w:autoSpaceDN w:val="0"/>
        <w:spacing w:line="440" w:lineRule="exact"/>
        <w:ind w:firstLine="480" w:firstLineChars="200"/>
        <w:rPr>
          <w:rFonts w:eastAsia="宋体" w:cs="宋体"/>
          <w:sz w:val="24"/>
          <w:szCs w:val="24"/>
        </w:rPr>
      </w:pPr>
      <w:r>
        <w:rPr>
          <w:rFonts w:hint="eastAsia" w:eastAsia="宋体" w:cs="宋体"/>
          <w:sz w:val="24"/>
          <w:szCs w:val="24"/>
        </w:rPr>
        <w:t>2、按生产需求分时间分批次运输，乙方按甲方发出的通知（电话、微信、QQ、短信等）的时间、数量、要求等送货到指定地点。</w:t>
      </w:r>
    </w:p>
    <w:p>
      <w:pPr>
        <w:pStyle w:val="3"/>
        <w:spacing w:line="440" w:lineRule="exact"/>
        <w:ind w:firstLine="480" w:firstLineChars="200"/>
        <w:rPr>
          <w:rFonts w:eastAsia="宋体" w:cs="宋体"/>
          <w:sz w:val="24"/>
          <w:szCs w:val="24"/>
        </w:rPr>
      </w:pPr>
      <w:r>
        <w:rPr>
          <w:rFonts w:hint="eastAsia" w:eastAsia="宋体" w:cs="宋体"/>
          <w:sz w:val="24"/>
          <w:szCs w:val="24"/>
        </w:rPr>
        <w:t>3.竞选人提供运输处置方案等内容等内容。</w:t>
      </w:r>
    </w:p>
    <w:p>
      <w:pPr>
        <w:pStyle w:val="3"/>
        <w:spacing w:line="440" w:lineRule="exact"/>
        <w:ind w:firstLine="482" w:firstLineChars="200"/>
        <w:rPr>
          <w:rFonts w:eastAsia="宋体" w:cs="宋体"/>
          <w:b/>
          <w:sz w:val="24"/>
          <w:szCs w:val="24"/>
        </w:rPr>
      </w:pPr>
      <w:r>
        <w:rPr>
          <w:rFonts w:hint="eastAsia" w:eastAsia="宋体" w:cs="宋体"/>
          <w:b/>
          <w:sz w:val="24"/>
          <w:szCs w:val="24"/>
        </w:rPr>
        <w:t>四、付款方式</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1、付款方式：银行转账。</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2、竞选人按照合同时</w:t>
      </w:r>
      <w:bookmarkStart w:id="4" w:name="_GoBack"/>
      <w:r>
        <w:rPr>
          <w:rFonts w:hint="eastAsia" w:ascii="宋体" w:hAnsi="宋体" w:eastAsia="宋体" w:cs="宋体"/>
          <w:kern w:val="2"/>
          <w:sz w:val="24"/>
          <w:szCs w:val="24"/>
          <w:lang w:val="en-US" w:eastAsia="zh-CN" w:bidi="ar-SA"/>
        </w:rPr>
        <w:t>限完成运送任务，并在次月初按采购人要求办理付款手续后，采购人每月支付上月按合同单价实际发</w:t>
      </w:r>
      <w:bookmarkEnd w:id="4"/>
      <w:r>
        <w:rPr>
          <w:rFonts w:hint="eastAsia" w:ascii="宋体" w:hAnsi="宋体" w:eastAsia="宋体" w:cs="宋体"/>
          <w:sz w:val="24"/>
          <w:szCs w:val="24"/>
          <w:lang w:eastAsia="zh-CN"/>
        </w:rPr>
        <w:t>生</w:t>
      </w:r>
      <w:r>
        <w:rPr>
          <w:rFonts w:hint="eastAsia" w:ascii="宋体" w:hAnsi="宋体" w:eastAsia="宋体" w:cs="宋体"/>
          <w:sz w:val="24"/>
          <w:szCs w:val="24"/>
        </w:rPr>
        <w:t>运费100%给竞选人。</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3、竞选人需提供以下资料：</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A:送货明细及验收资料；</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B:支付申请；</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C:提供与支付金额等额的满足税法规定的有效的增值税专用发票；</w:t>
      </w:r>
    </w:p>
    <w:p>
      <w:pPr>
        <w:pStyle w:val="3"/>
        <w:keepNext w:val="0"/>
        <w:keepLines w:val="0"/>
        <w:kinsoku w:val="0"/>
        <w:overflowPunct w:val="0"/>
        <w:autoSpaceDE w:val="0"/>
        <w:autoSpaceDN w:val="0"/>
        <w:spacing w:line="440" w:lineRule="exact"/>
        <w:ind w:firstLine="480" w:firstLineChars="200"/>
        <w:rPr>
          <w:rFonts w:eastAsia="宋体" w:cs="宋体"/>
          <w:sz w:val="24"/>
          <w:szCs w:val="24"/>
        </w:rPr>
      </w:pPr>
      <w:r>
        <w:rPr>
          <w:rFonts w:hint="eastAsia" w:eastAsia="宋体" w:cs="宋体"/>
          <w:sz w:val="24"/>
          <w:szCs w:val="24"/>
        </w:rPr>
        <w:t>D:甲方要求的其他支付、结算表格及资料。</w:t>
      </w:r>
    </w:p>
    <w:p>
      <w:pPr>
        <w:pStyle w:val="3"/>
        <w:spacing w:line="440" w:lineRule="exact"/>
        <w:ind w:firstLine="482" w:firstLineChars="200"/>
        <w:rPr>
          <w:rFonts w:eastAsia="宋体" w:cs="宋体"/>
          <w:b/>
          <w:sz w:val="24"/>
          <w:szCs w:val="24"/>
        </w:rPr>
      </w:pPr>
      <w:r>
        <w:rPr>
          <w:rFonts w:hint="eastAsia" w:eastAsia="宋体" w:cs="宋体"/>
          <w:b/>
          <w:sz w:val="24"/>
          <w:szCs w:val="24"/>
        </w:rPr>
        <w:t>五、方案评审标准</w:t>
      </w:r>
    </w:p>
    <w:p>
      <w:pPr>
        <w:pStyle w:val="10"/>
        <w:spacing w:after="0" w:line="400" w:lineRule="exact"/>
        <w:ind w:left="0" w:leftChars="0" w:firstLine="480"/>
        <w:rPr>
          <w:rFonts w:asciiTheme="minorEastAsia" w:hAnsiTheme="minorEastAsia" w:cstheme="minorEastAsia"/>
          <w:sz w:val="24"/>
          <w:szCs w:val="24"/>
        </w:rPr>
      </w:pPr>
      <w:r>
        <w:rPr>
          <w:rFonts w:hint="eastAsia" w:asciiTheme="minorEastAsia" w:hAnsiTheme="minorEastAsia" w:cstheme="minorEastAsia"/>
          <w:sz w:val="24"/>
          <w:szCs w:val="24"/>
        </w:rPr>
        <w:t>（一）评审程序</w:t>
      </w:r>
    </w:p>
    <w:p>
      <w:pPr>
        <w:pStyle w:val="10"/>
        <w:spacing w:after="0" w:line="400" w:lineRule="exact"/>
        <w:ind w:left="0" w:leftChars="0" w:firstLine="480"/>
        <w:rPr>
          <w:rFonts w:ascii="宋体" w:hAnsi="宋体" w:eastAsia="宋体" w:cs="宋体"/>
          <w:sz w:val="24"/>
          <w:szCs w:val="24"/>
        </w:rPr>
      </w:pPr>
      <w:r>
        <w:rPr>
          <w:rFonts w:ascii="宋体" w:hAnsi="宋体" w:eastAsia="宋体" w:cs="宋体"/>
          <w:sz w:val="24"/>
          <w:szCs w:val="24"/>
        </w:rPr>
        <w:t>评审工作由采购人负责组织，具体评审事务由采购人按要求组建的评审小组负责。</w:t>
      </w:r>
    </w:p>
    <w:p>
      <w:pPr>
        <w:pStyle w:val="10"/>
        <w:spacing w:after="0" w:line="400" w:lineRule="exact"/>
        <w:ind w:left="0" w:leftChars="0" w:firstLine="480"/>
        <w:rPr>
          <w:rFonts w:ascii="宋体" w:hAnsi="宋体" w:eastAsia="宋体" w:cs="宋体"/>
          <w:sz w:val="24"/>
          <w:szCs w:val="24"/>
        </w:rPr>
      </w:pPr>
      <w:r>
        <w:rPr>
          <w:rFonts w:hint="eastAsia" w:ascii="宋体" w:hAnsi="宋体" w:eastAsia="宋体" w:cs="宋体"/>
          <w:sz w:val="24"/>
          <w:szCs w:val="24"/>
        </w:rPr>
        <w:t>1.对响应方案进行综合审查评分。评审小组首先依据法律法规和采购文件的规定，对竞选人响应方案中的资质要求文件等进行审查</w:t>
      </w:r>
      <w:r>
        <w:rPr>
          <w:rFonts w:ascii="宋体" w:hAnsi="宋体" w:eastAsia="宋体" w:cs="宋体"/>
          <w:sz w:val="24"/>
          <w:szCs w:val="24"/>
        </w:rPr>
        <w:t>。然后</w:t>
      </w:r>
      <w:r>
        <w:rPr>
          <w:rFonts w:hint="eastAsia" w:ascii="宋体" w:hAnsi="宋体" w:eastAsia="宋体" w:cs="宋体"/>
          <w:sz w:val="24"/>
          <w:szCs w:val="24"/>
        </w:rPr>
        <w:t>评审小组各成员独立对每个资质审核合格有效的响应方案进行评价、打分，然后对打分情况进行复核后，汇总每个竞选人每项评分因素的得分。</w:t>
      </w:r>
    </w:p>
    <w:p>
      <w:pPr>
        <w:pStyle w:val="10"/>
        <w:spacing w:after="0" w:line="400" w:lineRule="exact"/>
        <w:ind w:left="0" w:leftChars="0" w:firstLine="480"/>
        <w:rPr>
          <w:rFonts w:ascii="宋体" w:hAnsi="宋体" w:eastAsia="宋体" w:cs="宋体"/>
          <w:sz w:val="24"/>
          <w:szCs w:val="24"/>
        </w:rPr>
      </w:pPr>
      <w:r>
        <w:rPr>
          <w:rFonts w:hint="eastAsia" w:ascii="宋体" w:hAnsi="宋体" w:eastAsia="宋体" w:cs="宋体"/>
          <w:sz w:val="24"/>
          <w:szCs w:val="24"/>
        </w:rPr>
        <w:t>2. 竞选人资质条件须完全符合采购公告所列的资质要求，不符合，取消竞选人竞选资格；竞选人需对项目技术要求进行逐条实质性响应，未响应或存在负偏离项，方案整体不得分。</w:t>
      </w:r>
    </w:p>
    <w:p>
      <w:pPr>
        <w:pStyle w:val="10"/>
        <w:spacing w:after="0" w:line="400" w:lineRule="exact"/>
        <w:ind w:left="0" w:leftChars="0" w:firstLine="480"/>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.采购人根据竞选人提交的响应方案进行综合评审后，择优选择</w:t>
      </w:r>
      <w:r>
        <w:rPr>
          <w:rFonts w:hint="eastAsia" w:ascii="宋体" w:hAnsi="宋体" w:eastAsia="宋体" w:cs="宋体"/>
          <w:sz w:val="24"/>
          <w:szCs w:val="24"/>
        </w:rPr>
        <w:t>2家及以上的竞选人，并在评审当天通知竞选人提交书面报价，其中报价最低的竞选人确定为成交人，所报价格即为合同价格。</w:t>
      </w:r>
    </w:p>
    <w:p>
      <w:pPr>
        <w:pStyle w:val="10"/>
        <w:spacing w:after="0" w:line="400" w:lineRule="exact"/>
        <w:ind w:left="0" w:leftChars="0" w:firstLine="480"/>
        <w:rPr>
          <w:rFonts w:asciiTheme="minorEastAsia" w:hAnsiTheme="minorEastAsia" w:cstheme="minorEastAsia"/>
          <w:sz w:val="24"/>
          <w:szCs w:val="24"/>
        </w:rPr>
      </w:pPr>
      <w:r>
        <w:rPr>
          <w:rFonts w:hint="eastAsia" w:asciiTheme="minorEastAsia" w:hAnsiTheme="minorEastAsia" w:cstheme="minorEastAsia"/>
          <w:sz w:val="24"/>
          <w:szCs w:val="24"/>
        </w:rPr>
        <w:t>（二）评审标准</w:t>
      </w:r>
    </w:p>
    <w:p>
      <w:pPr>
        <w:pStyle w:val="10"/>
        <w:spacing w:after="0" w:line="400" w:lineRule="exact"/>
        <w:ind w:left="0" w:leftChars="0" w:firstLine="480"/>
        <w:rPr>
          <w:rFonts w:ascii="宋体" w:hAnsi="宋体" w:eastAsia="宋体" w:cs="宋体"/>
          <w:sz w:val="24"/>
          <w:szCs w:val="24"/>
        </w:rPr>
      </w:pPr>
      <w:r>
        <w:rPr>
          <w:rFonts w:hint="eastAsia" w:ascii="宋体" w:hAnsi="宋体" w:eastAsia="宋体" w:cs="宋体"/>
          <w:sz w:val="24"/>
          <w:szCs w:val="24"/>
        </w:rPr>
        <w:t>1.竞选人在重庆市内的业绩，竞选人提供2021年至今2万元以上类似业绩数量排序，排名第一得10分，第二名得6分，第二名之后依次递减1分，减完为止。（如业绩数量一致，以合同金额大小排序）</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注：要求竞选人提供合同复印件或发票复印件，复印件须清晰可见、加盖单位鲜章，原件备查，评分中出现无证明资料或评审人员无法凭所提供资料判断是否得分的情况，一律作不得分处理。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 为保证我司沼渣及时转运，竞选人需提供运输处置方案（包含运力调配、人员配置、应急预案、事故处置等），总分20分。对应急预案等内容的优劣进行排序：方案最优得20-15分，良得14-10分，差得9-0分。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3.竞选人建立全面的安全监管制度，包含GPS抽查制度及安装了视频监控得5分，未安装或不给监管权限者不得分。</w:t>
      </w:r>
    </w:p>
    <w:p>
      <w:pPr>
        <w:pStyle w:val="9"/>
        <w:ind w:firstLine="0" w:firstLineChars="0"/>
        <w:jc w:val="center"/>
        <w:rPr>
          <w:rFonts w:eastAsia="宋体" w:cs="宋体"/>
          <w:b/>
          <w:sz w:val="30"/>
          <w:szCs w:val="30"/>
        </w:rPr>
      </w:pPr>
    </w:p>
    <w:p>
      <w:pPr>
        <w:pStyle w:val="9"/>
        <w:ind w:firstLine="0" w:firstLineChars="0"/>
        <w:jc w:val="center"/>
        <w:rPr>
          <w:rFonts w:eastAsia="宋体" w:cs="宋体"/>
          <w:b/>
          <w:sz w:val="30"/>
          <w:szCs w:val="30"/>
        </w:rPr>
      </w:pPr>
    </w:p>
    <w:p>
      <w:pPr>
        <w:pStyle w:val="9"/>
        <w:ind w:firstLine="0" w:firstLineChars="0"/>
        <w:jc w:val="center"/>
        <w:rPr>
          <w:rFonts w:eastAsia="宋体" w:cs="宋体"/>
          <w:b/>
          <w:sz w:val="30"/>
          <w:szCs w:val="30"/>
        </w:rPr>
      </w:pPr>
    </w:p>
    <w:p>
      <w:pPr>
        <w:pStyle w:val="9"/>
        <w:ind w:firstLine="0" w:firstLineChars="0"/>
        <w:jc w:val="center"/>
        <w:rPr>
          <w:rFonts w:eastAsia="宋体" w:cs="宋体"/>
          <w:b/>
          <w:sz w:val="30"/>
          <w:szCs w:val="30"/>
        </w:rPr>
      </w:pPr>
    </w:p>
    <w:p>
      <w:pPr>
        <w:pStyle w:val="9"/>
        <w:ind w:firstLine="0" w:firstLineChars="0"/>
        <w:jc w:val="center"/>
        <w:rPr>
          <w:rFonts w:cs="宋体"/>
          <w:sz w:val="30"/>
          <w:szCs w:val="30"/>
        </w:rPr>
      </w:pPr>
      <w:r>
        <w:rPr>
          <w:rFonts w:hint="eastAsia" w:eastAsia="宋体" w:cs="宋体"/>
          <w:b/>
          <w:sz w:val="30"/>
          <w:szCs w:val="30"/>
        </w:rPr>
        <w:t>竞选人须知</w:t>
      </w:r>
    </w:p>
    <w:p>
      <w:pPr>
        <w:pStyle w:val="9"/>
        <w:numPr>
          <w:ilvl w:val="0"/>
          <w:numId w:val="2"/>
        </w:numPr>
        <w:spacing w:after="0" w:line="360" w:lineRule="auto"/>
        <w:ind w:firstLine="480" w:firstLineChars="200"/>
        <w:jc w:val="left"/>
        <w:rPr>
          <w:rFonts w:cs="宋体"/>
          <w:b/>
          <w:bCs/>
        </w:rPr>
      </w:pPr>
      <w:r>
        <w:rPr>
          <w:rFonts w:hint="eastAsia" w:eastAsia="宋体" w:cs="宋体"/>
          <w:sz w:val="24"/>
          <w:szCs w:val="24"/>
        </w:rPr>
        <w:t>响应文件要求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1、竞选人应当按照方案商务要求、方案质量要求、择优方式要求等编制响应文件，响应文件原则上采用软面订本，同时应编制完整的页码、目录。</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2、响应方案三份，正本一份，副本二份；响应方案应用文件袋密封。文件袋上注明项目名称、竞选人名称及“不准提前启封”字样。文件袋的封口须加盖竞选人公章或授权代表签字。</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3、响应文件密封在一个文件袋内，如响应文件资料较多可分袋密封。响应文件密封后在密封处加盖竞选人公章。</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4、响应文件中须提供竞选人营业执照、法定代表人身份证明书及法定代表人授权委托书（格式自拟）、资格条件要求提供的其他资料。（加盖竞选人鲜章）</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5、响应文件中不得报价，否则做废标处理。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二、方案评审</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采购人对竞选人提交的响应方案进行综合评审，择优选择2家及以上的竞选人，并在评审当天通知竞选人提交书面报价，其中报价最低的竞选人确定为成交人，所报价格即为合同价格。</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三、报价文件要求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竞选人需提供书面的签字盖章的报价文件，竞选人的报价为一次性报价，不得提交选择性报价。</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本次竞价设定单价最高限价</w:t>
      </w:r>
      <w:r>
        <w:rPr>
          <w:rFonts w:hint="eastAsia" w:ascii="方正仿宋_GBK" w:hAnsi="方正仿宋_GBK" w:eastAsia="宋体" w:cs="方正仿宋_GBK"/>
          <w:sz w:val="24"/>
          <w:szCs w:val="24"/>
        </w:rPr>
        <w:t>为：</w:t>
      </w:r>
      <w:r>
        <w:rPr>
          <w:rFonts w:hint="eastAsia" w:ascii="宋体" w:hAnsi="宋体" w:eastAsia="宋体" w:cs="宋体"/>
          <w:sz w:val="24"/>
          <w:szCs w:val="24"/>
        </w:rPr>
        <w:t>96元/吨；竞选人的报价不得超过最高限价，超过最高限价的否决其报价。</w:t>
      </w:r>
    </w:p>
    <w:p>
      <w:pPr>
        <w:pStyle w:val="9"/>
        <w:spacing w:after="0" w:line="360" w:lineRule="auto"/>
        <w:ind w:firstLine="0" w:firstLineChars="0"/>
        <w:jc w:val="left"/>
        <w:rPr>
          <w:rFonts w:eastAsia="宋体" w:cs="宋体"/>
          <w:sz w:val="24"/>
          <w:szCs w:val="24"/>
        </w:rPr>
      </w:pPr>
      <w:r>
        <w:rPr>
          <w:rFonts w:hint="eastAsia" w:eastAsia="宋体" w:cs="宋体"/>
          <w:sz w:val="24"/>
          <w:szCs w:val="24"/>
        </w:rPr>
        <w:t>四、报价格式</w:t>
      </w:r>
    </w:p>
    <w:p>
      <w:pPr>
        <w:snapToGrid w:val="0"/>
        <w:spacing w:line="320" w:lineRule="exact"/>
        <w:ind w:firstLine="480" w:firstLineChars="200"/>
        <w:rPr>
          <w:rFonts w:eastAsia="宋体" w:cs="宋体"/>
          <w:b/>
          <w:sz w:val="30"/>
          <w:szCs w:val="30"/>
        </w:rPr>
      </w:pPr>
      <w:r>
        <w:rPr>
          <w:rFonts w:hint="eastAsia" w:ascii="宋体" w:hAnsi="宋体" w:eastAsia="宋体" w:cs="宋体"/>
          <w:sz w:val="24"/>
          <w:szCs w:val="24"/>
        </w:rPr>
        <w:t>1、竞选人报价格式见下表：</w:t>
      </w:r>
    </w:p>
    <w:p>
      <w:pPr>
        <w:pStyle w:val="9"/>
        <w:ind w:firstLine="3614" w:firstLineChars="1200"/>
        <w:rPr>
          <w:rFonts w:eastAsia="宋体" w:cs="宋体"/>
          <w:b/>
          <w:sz w:val="30"/>
          <w:szCs w:val="30"/>
        </w:rPr>
      </w:pPr>
      <w:r>
        <w:rPr>
          <w:rFonts w:hint="eastAsia" w:eastAsia="宋体" w:cs="宋体"/>
          <w:b/>
          <w:sz w:val="30"/>
          <w:szCs w:val="30"/>
        </w:rPr>
        <w:t>（一）报价单</w:t>
      </w:r>
    </w:p>
    <w:p>
      <w:pPr>
        <w:pStyle w:val="9"/>
        <w:ind w:firstLine="0" w:firstLineChars="0"/>
        <w:jc w:val="left"/>
      </w:pPr>
      <w:r>
        <w:rPr>
          <w:rFonts w:hint="eastAsia" w:ascii="宋体" w:hAnsi="宋体" w:eastAsia="宋体" w:cs="宋体"/>
          <w:sz w:val="24"/>
          <w:szCs w:val="28"/>
        </w:rPr>
        <w:t>采购项目名称：沼渣委外转运采购项目</w:t>
      </w:r>
    </w:p>
    <w:tbl>
      <w:tblPr>
        <w:tblStyle w:val="11"/>
        <w:tblW w:w="898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178"/>
        <w:gridCol w:w="1168"/>
        <w:gridCol w:w="1134"/>
        <w:gridCol w:w="1162"/>
        <w:gridCol w:w="1052"/>
        <w:gridCol w:w="903"/>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915"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序号</w:t>
            </w:r>
          </w:p>
        </w:tc>
        <w:tc>
          <w:tcPr>
            <w:tcW w:w="1178"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运输方式</w:t>
            </w:r>
          </w:p>
        </w:tc>
        <w:tc>
          <w:tcPr>
            <w:tcW w:w="1168"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出发地</w:t>
            </w:r>
          </w:p>
        </w:tc>
        <w:tc>
          <w:tcPr>
            <w:tcW w:w="1134"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目的地</w:t>
            </w:r>
          </w:p>
        </w:tc>
        <w:tc>
          <w:tcPr>
            <w:tcW w:w="1162" w:type="dxa"/>
            <w:vAlign w:val="center"/>
          </w:tcPr>
          <w:p>
            <w:pPr>
              <w:spacing w:line="320" w:lineRule="exact"/>
              <w:jc w:val="center"/>
              <w:rPr>
                <w:rFonts w:ascii="宋体" w:hAnsi="宋体" w:eastAsia="宋体" w:cs="宋体"/>
                <w:szCs w:val="21"/>
              </w:rPr>
            </w:pPr>
            <w:r>
              <w:rPr>
                <w:rFonts w:hint="eastAsia" w:ascii="宋体" w:hAnsi="宋体" w:eastAsia="宋体" w:cs="宋体"/>
                <w:szCs w:val="21"/>
              </w:rPr>
              <w:t>货物</w:t>
            </w:r>
          </w:p>
        </w:tc>
        <w:tc>
          <w:tcPr>
            <w:tcW w:w="1052" w:type="dxa"/>
            <w:vAlign w:val="center"/>
          </w:tcPr>
          <w:p>
            <w:pPr>
              <w:spacing w:line="320" w:lineRule="exact"/>
              <w:jc w:val="center"/>
              <w:rPr>
                <w:rFonts w:ascii="宋体" w:hAnsi="宋体" w:eastAsia="宋体" w:cs="宋体"/>
                <w:szCs w:val="21"/>
              </w:rPr>
            </w:pPr>
            <w:r>
              <w:rPr>
                <w:rFonts w:hint="eastAsia" w:ascii="宋体" w:hAnsi="宋体" w:eastAsia="宋体" w:cs="宋体"/>
                <w:szCs w:val="21"/>
              </w:rPr>
              <w:t>单位</w:t>
            </w:r>
          </w:p>
        </w:tc>
        <w:tc>
          <w:tcPr>
            <w:tcW w:w="903"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单价</w:t>
            </w:r>
          </w:p>
        </w:tc>
        <w:tc>
          <w:tcPr>
            <w:tcW w:w="1471"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915" w:type="dxa"/>
            <w:noWrap/>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1</w:t>
            </w:r>
          </w:p>
        </w:tc>
        <w:tc>
          <w:tcPr>
            <w:tcW w:w="1178" w:type="dxa"/>
            <w:noWrap/>
            <w:vAlign w:val="center"/>
          </w:tcPr>
          <w:p>
            <w:pPr>
              <w:spacing w:line="320" w:lineRule="exact"/>
              <w:jc w:val="center"/>
              <w:rPr>
                <w:rFonts w:ascii="宋体" w:hAnsi="宋体" w:eastAsia="宋体" w:cs="宋体"/>
                <w:szCs w:val="21"/>
              </w:rPr>
            </w:pPr>
          </w:p>
        </w:tc>
        <w:tc>
          <w:tcPr>
            <w:tcW w:w="1168" w:type="dxa"/>
            <w:noWrap/>
            <w:vAlign w:val="center"/>
          </w:tcPr>
          <w:p>
            <w:pPr>
              <w:spacing w:line="320" w:lineRule="exact"/>
              <w:jc w:val="center"/>
              <w:rPr>
                <w:rFonts w:ascii="宋体" w:hAnsi="宋体" w:eastAsia="宋体" w:cs="宋体"/>
                <w:szCs w:val="21"/>
              </w:rPr>
            </w:pPr>
          </w:p>
        </w:tc>
        <w:tc>
          <w:tcPr>
            <w:tcW w:w="1134" w:type="dxa"/>
            <w:noWrap/>
            <w:vAlign w:val="center"/>
          </w:tcPr>
          <w:p>
            <w:pPr>
              <w:spacing w:line="320" w:lineRule="exact"/>
              <w:jc w:val="center"/>
              <w:rPr>
                <w:rFonts w:ascii="宋体" w:hAnsi="宋体" w:eastAsia="宋体" w:cs="宋体"/>
                <w:szCs w:val="21"/>
              </w:rPr>
            </w:pPr>
          </w:p>
        </w:tc>
        <w:tc>
          <w:tcPr>
            <w:tcW w:w="1162" w:type="dxa"/>
            <w:vAlign w:val="center"/>
          </w:tcPr>
          <w:p>
            <w:pPr>
              <w:spacing w:line="320" w:lineRule="exact"/>
              <w:jc w:val="center"/>
              <w:rPr>
                <w:rFonts w:ascii="宋体" w:hAnsi="宋体" w:eastAsia="宋体" w:cs="宋体"/>
                <w:szCs w:val="21"/>
              </w:rPr>
            </w:pPr>
            <w:r>
              <w:rPr>
                <w:rFonts w:hint="eastAsia" w:ascii="宋体" w:hAnsi="宋体" w:eastAsia="宋体" w:cs="宋体"/>
                <w:szCs w:val="21"/>
              </w:rPr>
              <w:t>沼渣</w:t>
            </w:r>
          </w:p>
        </w:tc>
        <w:tc>
          <w:tcPr>
            <w:tcW w:w="1052" w:type="dxa"/>
            <w:vAlign w:val="center"/>
          </w:tcPr>
          <w:p>
            <w:pPr>
              <w:spacing w:line="320" w:lineRule="exact"/>
              <w:jc w:val="center"/>
              <w:rPr>
                <w:rFonts w:ascii="宋体" w:hAnsi="宋体" w:eastAsia="宋体" w:cs="宋体"/>
                <w:szCs w:val="21"/>
              </w:rPr>
            </w:pPr>
            <w:r>
              <w:rPr>
                <w:rFonts w:hint="eastAsia" w:ascii="宋体" w:hAnsi="宋体" w:eastAsia="宋体" w:cs="宋体"/>
                <w:szCs w:val="21"/>
              </w:rPr>
              <w:t>吨</w:t>
            </w:r>
          </w:p>
        </w:tc>
        <w:tc>
          <w:tcPr>
            <w:tcW w:w="903" w:type="dxa"/>
            <w:noWrap/>
            <w:vAlign w:val="center"/>
          </w:tcPr>
          <w:p>
            <w:pPr>
              <w:spacing w:line="320" w:lineRule="exact"/>
              <w:jc w:val="center"/>
              <w:rPr>
                <w:rFonts w:ascii="宋体" w:hAnsi="宋体" w:eastAsia="宋体" w:cs="宋体"/>
                <w:szCs w:val="21"/>
              </w:rPr>
            </w:pPr>
          </w:p>
        </w:tc>
        <w:tc>
          <w:tcPr>
            <w:tcW w:w="1471" w:type="dxa"/>
            <w:tcBorders>
              <w:right w:val="single" w:color="auto" w:sz="4" w:space="0"/>
            </w:tcBorders>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报价含</w:t>
            </w:r>
          </w:p>
          <w:p>
            <w:pPr>
              <w:spacing w:line="320" w:lineRule="exact"/>
              <w:jc w:val="center"/>
              <w:rPr>
                <w:rFonts w:ascii="宋体" w:hAnsi="宋体" w:eastAsia="宋体" w:cs="宋体"/>
                <w:szCs w:val="21"/>
              </w:rPr>
            </w:pPr>
            <w:r>
              <w:rPr>
                <w:rFonts w:hint="eastAsia" w:ascii="宋体" w:hAnsi="宋体" w:eastAsia="宋体" w:cs="宋体"/>
                <w:szCs w:val="21"/>
              </w:rPr>
              <w:t>增值税</w:t>
            </w:r>
          </w:p>
        </w:tc>
      </w:tr>
    </w:tbl>
    <w:p>
      <w:pPr>
        <w:spacing w:line="500" w:lineRule="exact"/>
        <w:rPr>
          <w:rFonts w:ascii="宋体" w:hAnsi="宋体" w:eastAsia="宋体" w:cs="宋体"/>
          <w:sz w:val="24"/>
          <w:szCs w:val="28"/>
        </w:rPr>
      </w:pPr>
    </w:p>
    <w:p>
      <w:pPr>
        <w:spacing w:line="440" w:lineRule="exact"/>
        <w:jc w:val="right"/>
        <w:rPr>
          <w:rFonts w:ascii="宋体" w:hAnsi="宋体" w:eastAsia="宋体" w:cs="宋体"/>
          <w:sz w:val="24"/>
          <w:szCs w:val="28"/>
        </w:rPr>
      </w:pPr>
      <w:r>
        <w:rPr>
          <w:rFonts w:hint="eastAsia" w:ascii="宋体" w:hAnsi="宋体" w:eastAsia="宋体" w:cs="宋体"/>
          <w:sz w:val="24"/>
          <w:szCs w:val="28"/>
        </w:rPr>
        <w:t>竞选人：</w:t>
      </w:r>
      <w:r>
        <w:rPr>
          <w:rFonts w:hint="eastAsia" w:ascii="宋体" w:hAnsi="宋体" w:eastAsia="宋体" w:cs="宋体"/>
          <w:sz w:val="24"/>
          <w:szCs w:val="28"/>
          <w:u w:val="single"/>
        </w:rPr>
        <w:t xml:space="preserve">  (报价单位名称）   </w:t>
      </w:r>
      <w:r>
        <w:rPr>
          <w:rFonts w:hint="eastAsia" w:ascii="宋体" w:hAnsi="宋体" w:eastAsia="宋体" w:cs="宋体"/>
          <w:sz w:val="24"/>
          <w:szCs w:val="28"/>
        </w:rPr>
        <w:t>（盖单位公章）</w:t>
      </w:r>
    </w:p>
    <w:p>
      <w:pPr>
        <w:spacing w:line="440" w:lineRule="exact"/>
        <w:jc w:val="right"/>
        <w:rPr>
          <w:rFonts w:ascii="宋体" w:hAnsi="宋体" w:eastAsia="宋体" w:cs="宋体"/>
          <w:sz w:val="24"/>
          <w:szCs w:val="28"/>
        </w:rPr>
      </w:pPr>
    </w:p>
    <w:p>
      <w:pPr>
        <w:spacing w:line="440" w:lineRule="exact"/>
        <w:jc w:val="right"/>
        <w:rPr>
          <w:rFonts w:ascii="宋体" w:hAnsi="宋体" w:eastAsia="宋体" w:cs="宋体"/>
          <w:sz w:val="24"/>
          <w:szCs w:val="28"/>
          <w:u w:val="single"/>
        </w:rPr>
      </w:pPr>
      <w:r>
        <w:rPr>
          <w:rFonts w:hint="eastAsia" w:ascii="宋体" w:hAnsi="宋体" w:eastAsia="宋体" w:cs="宋体"/>
          <w:sz w:val="24"/>
          <w:szCs w:val="28"/>
        </w:rPr>
        <w:t>法定代表人或其委托代理人：</w:t>
      </w:r>
      <w:r>
        <w:rPr>
          <w:rFonts w:hint="eastAsia" w:ascii="宋体" w:hAnsi="宋体" w:eastAsia="宋体" w:cs="宋体"/>
          <w:sz w:val="24"/>
          <w:szCs w:val="28"/>
          <w:u w:val="single"/>
        </w:rPr>
        <w:t xml:space="preserve">  （签字）    </w:t>
      </w:r>
      <w:r>
        <w:rPr>
          <w:rFonts w:hint="eastAsia" w:ascii="宋体" w:hAnsi="宋体" w:eastAsia="宋体" w:cs="宋体"/>
          <w:sz w:val="24"/>
          <w:szCs w:val="28"/>
          <w:u w:val="single"/>
        </w:rPr>
        <w:tab/>
      </w:r>
    </w:p>
    <w:p>
      <w:pPr>
        <w:wordWrap w:val="0"/>
        <w:spacing w:line="440" w:lineRule="exact"/>
        <w:jc w:val="right"/>
        <w:rPr>
          <w:rFonts w:ascii="宋体" w:hAnsi="宋体" w:eastAsia="宋体" w:cs="宋体"/>
          <w:sz w:val="24"/>
          <w:szCs w:val="28"/>
        </w:rPr>
      </w:pPr>
    </w:p>
    <w:p>
      <w:pPr>
        <w:spacing w:line="440" w:lineRule="exact"/>
        <w:jc w:val="right"/>
      </w:pPr>
      <w:r>
        <w:rPr>
          <w:rFonts w:hint="eastAsia" w:ascii="宋体" w:hAnsi="宋体" w:eastAsia="宋体" w:cs="宋体"/>
          <w:sz w:val="24"/>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DEFC2"/>
    <w:multiLevelType w:val="singleLevel"/>
    <w:tmpl w:val="31FDEFC2"/>
    <w:lvl w:ilvl="0" w:tentative="0">
      <w:start w:val="1"/>
      <w:numFmt w:val="chineseCounting"/>
      <w:suff w:val="nothing"/>
      <w:lvlText w:val="%1、"/>
      <w:lvlJc w:val="left"/>
      <w:rPr>
        <w:rFonts w:hint="eastAsia"/>
      </w:rPr>
    </w:lvl>
  </w:abstractNum>
  <w:abstractNum w:abstractNumId="1">
    <w:nsid w:val="69FB0466"/>
    <w:multiLevelType w:val="singleLevel"/>
    <w:tmpl w:val="69FB0466"/>
    <w:lvl w:ilvl="0" w:tentative="0">
      <w:start w:val="1"/>
      <w:numFmt w:val="chineseCounting"/>
      <w:suff w:val="nothing"/>
      <w:lvlText w:val="%1、"/>
      <w:lvlJc w:val="left"/>
      <w:rPr>
        <w:rFonts w:hint="eastAsia" w:ascii="宋体" w:hAnsi="宋体" w:eastAsia="宋体"/>
        <w:b w:val="0"/>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0ODYyYjU1YmVlYTMyZGRjMjI2ODJjNGU5ZDhiZTQifQ=="/>
  </w:docVars>
  <w:rsids>
    <w:rsidRoot w:val="002050EA"/>
    <w:rsid w:val="0001417B"/>
    <w:rsid w:val="00092EC6"/>
    <w:rsid w:val="000E44AF"/>
    <w:rsid w:val="001029CC"/>
    <w:rsid w:val="00117601"/>
    <w:rsid w:val="00161AF3"/>
    <w:rsid w:val="00170F3F"/>
    <w:rsid w:val="00174205"/>
    <w:rsid w:val="001C7A33"/>
    <w:rsid w:val="001C7EA3"/>
    <w:rsid w:val="001F111F"/>
    <w:rsid w:val="002050EA"/>
    <w:rsid w:val="00220ABD"/>
    <w:rsid w:val="002565C3"/>
    <w:rsid w:val="00257317"/>
    <w:rsid w:val="0032082E"/>
    <w:rsid w:val="00331F31"/>
    <w:rsid w:val="003770BD"/>
    <w:rsid w:val="0038779F"/>
    <w:rsid w:val="0039237F"/>
    <w:rsid w:val="003A10AD"/>
    <w:rsid w:val="003A24BA"/>
    <w:rsid w:val="0042301D"/>
    <w:rsid w:val="00437BF0"/>
    <w:rsid w:val="00446500"/>
    <w:rsid w:val="00487B07"/>
    <w:rsid w:val="004C43A8"/>
    <w:rsid w:val="004D0617"/>
    <w:rsid w:val="005005BA"/>
    <w:rsid w:val="00515F98"/>
    <w:rsid w:val="0051752F"/>
    <w:rsid w:val="00554B62"/>
    <w:rsid w:val="005B7E97"/>
    <w:rsid w:val="00635C56"/>
    <w:rsid w:val="006476DA"/>
    <w:rsid w:val="006732A2"/>
    <w:rsid w:val="00680F5A"/>
    <w:rsid w:val="006A51F1"/>
    <w:rsid w:val="006A5781"/>
    <w:rsid w:val="006B2418"/>
    <w:rsid w:val="006C7134"/>
    <w:rsid w:val="006E76DF"/>
    <w:rsid w:val="00724176"/>
    <w:rsid w:val="00733AA5"/>
    <w:rsid w:val="00737597"/>
    <w:rsid w:val="0074527E"/>
    <w:rsid w:val="007921A0"/>
    <w:rsid w:val="0079503D"/>
    <w:rsid w:val="00816FE5"/>
    <w:rsid w:val="00847351"/>
    <w:rsid w:val="008522A8"/>
    <w:rsid w:val="008A672C"/>
    <w:rsid w:val="008C6926"/>
    <w:rsid w:val="008D5B38"/>
    <w:rsid w:val="0091550D"/>
    <w:rsid w:val="009653EA"/>
    <w:rsid w:val="00965AFD"/>
    <w:rsid w:val="009F1337"/>
    <w:rsid w:val="00A071ED"/>
    <w:rsid w:val="00A23688"/>
    <w:rsid w:val="00A414E4"/>
    <w:rsid w:val="00A6557E"/>
    <w:rsid w:val="00A81755"/>
    <w:rsid w:val="00A84D3E"/>
    <w:rsid w:val="00AB60EB"/>
    <w:rsid w:val="00AC4087"/>
    <w:rsid w:val="00AD61CB"/>
    <w:rsid w:val="00B4076F"/>
    <w:rsid w:val="00B8781B"/>
    <w:rsid w:val="00BA30E5"/>
    <w:rsid w:val="00BB28C0"/>
    <w:rsid w:val="00BD57FD"/>
    <w:rsid w:val="00C135FC"/>
    <w:rsid w:val="00C2196E"/>
    <w:rsid w:val="00C257EC"/>
    <w:rsid w:val="00C54BAA"/>
    <w:rsid w:val="00C87376"/>
    <w:rsid w:val="00CC62E0"/>
    <w:rsid w:val="00CD67E8"/>
    <w:rsid w:val="00D12677"/>
    <w:rsid w:val="00D22F53"/>
    <w:rsid w:val="00E11C4B"/>
    <w:rsid w:val="00E2752E"/>
    <w:rsid w:val="00E40234"/>
    <w:rsid w:val="00E42B40"/>
    <w:rsid w:val="00E45678"/>
    <w:rsid w:val="00E45BE5"/>
    <w:rsid w:val="00E503A0"/>
    <w:rsid w:val="00E72DF2"/>
    <w:rsid w:val="00ED7234"/>
    <w:rsid w:val="00EE3740"/>
    <w:rsid w:val="00EF3354"/>
    <w:rsid w:val="00F039E1"/>
    <w:rsid w:val="00F07A7B"/>
    <w:rsid w:val="00F2176C"/>
    <w:rsid w:val="00F31153"/>
    <w:rsid w:val="00F50B3E"/>
    <w:rsid w:val="00F5623D"/>
    <w:rsid w:val="00F66A77"/>
    <w:rsid w:val="00F805AF"/>
    <w:rsid w:val="00F970B5"/>
    <w:rsid w:val="00FA13E4"/>
    <w:rsid w:val="00FB6117"/>
    <w:rsid w:val="00FB6447"/>
    <w:rsid w:val="00FD3736"/>
    <w:rsid w:val="00FF3904"/>
    <w:rsid w:val="027E1851"/>
    <w:rsid w:val="060B38DF"/>
    <w:rsid w:val="07B71928"/>
    <w:rsid w:val="118B5CD8"/>
    <w:rsid w:val="135B7A1E"/>
    <w:rsid w:val="13EB40DC"/>
    <w:rsid w:val="18714330"/>
    <w:rsid w:val="197E2E03"/>
    <w:rsid w:val="1A4F5069"/>
    <w:rsid w:val="1E1359D3"/>
    <w:rsid w:val="20CF7269"/>
    <w:rsid w:val="21FD4716"/>
    <w:rsid w:val="23865A9B"/>
    <w:rsid w:val="28AE7640"/>
    <w:rsid w:val="297513C7"/>
    <w:rsid w:val="29B65826"/>
    <w:rsid w:val="2ADA135B"/>
    <w:rsid w:val="2EF04710"/>
    <w:rsid w:val="302D4EF7"/>
    <w:rsid w:val="30635C81"/>
    <w:rsid w:val="31480228"/>
    <w:rsid w:val="314F4AD6"/>
    <w:rsid w:val="315D7742"/>
    <w:rsid w:val="339E298D"/>
    <w:rsid w:val="3DC66A6D"/>
    <w:rsid w:val="4320516C"/>
    <w:rsid w:val="43A86203"/>
    <w:rsid w:val="4725310E"/>
    <w:rsid w:val="485A5ACB"/>
    <w:rsid w:val="4F77503D"/>
    <w:rsid w:val="50BE080D"/>
    <w:rsid w:val="51253C7E"/>
    <w:rsid w:val="52DA2811"/>
    <w:rsid w:val="563034C0"/>
    <w:rsid w:val="567A298E"/>
    <w:rsid w:val="57120A57"/>
    <w:rsid w:val="59062C1F"/>
    <w:rsid w:val="5BF314B0"/>
    <w:rsid w:val="5CC125AF"/>
    <w:rsid w:val="5CCF54FF"/>
    <w:rsid w:val="5F427DC1"/>
    <w:rsid w:val="60B13450"/>
    <w:rsid w:val="61C62F2B"/>
    <w:rsid w:val="621023F8"/>
    <w:rsid w:val="62CE1B03"/>
    <w:rsid w:val="640C6EBD"/>
    <w:rsid w:val="6B4D4B63"/>
    <w:rsid w:val="6CD74413"/>
    <w:rsid w:val="6E3D4575"/>
    <w:rsid w:val="6FC03E1C"/>
    <w:rsid w:val="755C478C"/>
    <w:rsid w:val="7842093F"/>
    <w:rsid w:val="787A1C77"/>
    <w:rsid w:val="7FCC0D41"/>
    <w:rsid w:val="7FF2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link w:val="17"/>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Body Text"/>
    <w:basedOn w:val="1"/>
    <w:link w:val="15"/>
    <w:semiHidden/>
    <w:unhideWhenUsed/>
    <w:qFormat/>
    <w:uiPriority w:val="99"/>
    <w:pPr>
      <w:spacing w:after="120"/>
    </w:pPr>
  </w:style>
  <w:style w:type="paragraph" w:styleId="5">
    <w:name w:val="Body Text Indent"/>
    <w:basedOn w:val="1"/>
    <w:semiHidden/>
    <w:unhideWhenUsed/>
    <w:qFormat/>
    <w:uiPriority w:val="99"/>
    <w:pPr>
      <w:spacing w:after="120"/>
      <w:ind w:left="420" w:leftChars="200"/>
    </w:pPr>
  </w:style>
  <w:style w:type="paragraph" w:styleId="6">
    <w:name w:val="Plain Text"/>
    <w:basedOn w:val="1"/>
    <w:link w:val="18"/>
    <w:qFormat/>
    <w:uiPriority w:val="0"/>
    <w:pPr>
      <w:adjustRightInd w:val="0"/>
      <w:snapToGrid w:val="0"/>
      <w:spacing w:line="360" w:lineRule="auto"/>
    </w:pPr>
    <w:rPr>
      <w:rFonts w:ascii="宋体" w:hAnsi="Courier New" w:eastAsia="方正仿宋_GBK" w:cs="Times New Roman"/>
      <w:szCs w:val="20"/>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w:basedOn w:val="4"/>
    <w:link w:val="16"/>
    <w:qFormat/>
    <w:uiPriority w:val="0"/>
    <w:pPr>
      <w:ind w:firstLine="420" w:firstLineChars="100"/>
    </w:pPr>
    <w:rPr>
      <w:rFonts w:ascii="Times New Roman" w:hAnsi="Times New Roman" w:eastAsia="方正仿宋_GBK" w:cs="Times New Roman"/>
      <w:sz w:val="32"/>
      <w:szCs w:val="20"/>
    </w:rPr>
  </w:style>
  <w:style w:type="paragraph" w:styleId="10">
    <w:name w:val="Body Text First Indent 2"/>
    <w:basedOn w:val="5"/>
    <w:unhideWhenUsed/>
    <w:qFormat/>
    <w:uiPriority w:val="99"/>
    <w:pPr>
      <w:ind w:firstLine="420" w:firstLineChars="200"/>
    </w:p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正文文本 Char"/>
    <w:basedOn w:val="12"/>
    <w:link w:val="4"/>
    <w:semiHidden/>
    <w:qFormat/>
    <w:uiPriority w:val="99"/>
  </w:style>
  <w:style w:type="character" w:customStyle="1" w:styleId="16">
    <w:name w:val="正文首行缩进 Char"/>
    <w:basedOn w:val="15"/>
    <w:link w:val="9"/>
    <w:qFormat/>
    <w:uiPriority w:val="0"/>
    <w:rPr>
      <w:rFonts w:ascii="Times New Roman" w:hAnsi="Times New Roman" w:eastAsia="方正仿宋_GBK" w:cs="Times New Roman"/>
      <w:sz w:val="32"/>
      <w:szCs w:val="20"/>
    </w:rPr>
  </w:style>
  <w:style w:type="character" w:customStyle="1" w:styleId="17">
    <w:name w:val="标题 2 Char"/>
    <w:basedOn w:val="12"/>
    <w:link w:val="3"/>
    <w:qFormat/>
    <w:uiPriority w:val="0"/>
    <w:rPr>
      <w:rFonts w:ascii="宋体" w:hAnsi="宋体" w:eastAsia="方正仿宋_GBK" w:cs="Times New Roman"/>
      <w:sz w:val="32"/>
      <w:szCs w:val="20"/>
    </w:rPr>
  </w:style>
  <w:style w:type="character" w:customStyle="1" w:styleId="18">
    <w:name w:val="纯文本 Char"/>
    <w:basedOn w:val="12"/>
    <w:link w:val="6"/>
    <w:qFormat/>
    <w:uiPriority w:val="0"/>
    <w:rPr>
      <w:rFonts w:ascii="宋体" w:hAnsi="Courier New" w:eastAsia="方正仿宋_GBK"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532014-2488-4538-92A7-ACF243DF5147}">
  <ds:schemaRefs/>
</ds:datastoreItem>
</file>

<file path=docProps/app.xml><?xml version="1.0" encoding="utf-8"?>
<Properties xmlns="http://schemas.openxmlformats.org/officeDocument/2006/extended-properties" xmlns:vt="http://schemas.openxmlformats.org/officeDocument/2006/docPropsVTypes">
  <Template>Normal</Template>
  <Pages>4</Pages>
  <Words>1796</Words>
  <Characters>1840</Characters>
  <Lines>19</Lines>
  <Paragraphs>5</Paragraphs>
  <TotalTime>5</TotalTime>
  <ScaleCrop>false</ScaleCrop>
  <LinksUpToDate>false</LinksUpToDate>
  <CharactersWithSpaces>1859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2022-08-09T07:53:00Z</dcterms:created>
  <dc:creator>c</dc:creator>
  <cp:lastModifiedBy>牛</cp:lastModifiedBy>
  <cp:lastPrinted>2022-04-21T10:21:00Z</cp:lastPrinted>
  <dcterms:modified xsi:type="dcterms:W3CDTF">2022-08-11T01:01:20Z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9F21C3AF6F304B4EA3D722763DD683D7</vt:lpwstr>
  </property>
  <property fmtid="{D5CDD505-2E9C-101B-9397-08002B2CF9AE}" pid="4" name="commondata">
    <vt:lpwstr>eyJoZGlkIjoiYjAyZDY0YjQwYjYxZTJlMWY3ZGJkNzIzNzMwZGI1MTQifQ==</vt:lpwstr>
  </property>
  <property fmtid="{D5CDD505-2E9C-101B-9397-08002B2CF9AE}" pid="5" name="KSOSaveFontToCloudKey">
    <vt:lpwstr>0_btnclosed</vt:lpwstr>
  </property>
</Properties>
</file>