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241"/>
        <w:rPr>
          <w:rFonts w:hint="eastAsia" w:eastAsia="宋体" w:cs="宋体"/>
          <w:b/>
          <w:lang w:val="en-US"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w:t>
      </w:r>
      <w:bookmarkStart w:id="4" w:name="_GoBack"/>
      <w:bookmarkEnd w:id="4"/>
    </w:p>
    <w:p>
      <w:pPr>
        <w:pStyle w:val="3"/>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eastAsia="宋体" w:cs="宋体"/>
          <w:b/>
          <w:sz w:val="28"/>
          <w:szCs w:val="28"/>
        </w:rPr>
      </w:pPr>
      <w:r>
        <w:rPr>
          <w:rFonts w:hint="eastAsia" w:eastAsia="宋体" w:cs="宋体"/>
          <w:b/>
          <w:sz w:val="28"/>
          <w:szCs w:val="28"/>
        </w:rPr>
        <w:t>重庆渝环生物能源有限公司</w:t>
      </w:r>
      <w:r>
        <w:rPr>
          <w:rFonts w:hint="eastAsia" w:eastAsia="宋体" w:cs="宋体"/>
          <w:b/>
          <w:sz w:val="28"/>
          <w:szCs w:val="28"/>
          <w:lang w:eastAsia="zh-CN"/>
        </w:rPr>
        <w:t>轴承、骨架油封</w:t>
      </w:r>
      <w:r>
        <w:rPr>
          <w:rFonts w:hint="eastAsia" w:eastAsia="宋体" w:cs="宋体"/>
          <w:b/>
          <w:sz w:val="28"/>
          <w:szCs w:val="28"/>
        </w:rPr>
        <w:t>项目</w:t>
      </w:r>
    </w:p>
    <w:p>
      <w:pPr>
        <w:pStyle w:val="3"/>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eastAsia="宋体" w:cs="宋体"/>
          <w:b/>
          <w:sz w:val="28"/>
          <w:szCs w:val="28"/>
        </w:rPr>
      </w:pPr>
      <w:r>
        <w:rPr>
          <w:rFonts w:hint="eastAsia" w:eastAsia="宋体" w:cs="宋体"/>
          <w:b/>
          <w:sz w:val="28"/>
          <w:szCs w:val="28"/>
        </w:rPr>
        <w:t>采购方案要求</w:t>
      </w:r>
    </w:p>
    <w:p>
      <w:pPr>
        <w:pStyle w:val="4"/>
        <w:numPr>
          <w:ilvl w:val="0"/>
          <w:numId w:val="1"/>
        </w:numPr>
        <w:spacing w:line="320" w:lineRule="exact"/>
        <w:ind w:firstLine="482" w:firstLineChars="200"/>
        <w:rPr>
          <w:rFonts w:eastAsia="宋体" w:cs="宋体"/>
          <w:b/>
          <w:sz w:val="24"/>
          <w:szCs w:val="24"/>
        </w:rPr>
      </w:pPr>
      <w:r>
        <w:rPr>
          <w:rFonts w:hint="eastAsia" w:eastAsia="宋体" w:cs="宋体"/>
          <w:b/>
          <w:sz w:val="24"/>
          <w:szCs w:val="24"/>
        </w:rPr>
        <w:t>采购项目内容</w:t>
      </w:r>
    </w:p>
    <w:tbl>
      <w:tblPr>
        <w:tblStyle w:val="10"/>
        <w:tblW w:w="8413"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963"/>
        <w:gridCol w:w="1845"/>
        <w:gridCol w:w="1020"/>
        <w:gridCol w:w="118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750"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序号</w:t>
            </w:r>
          </w:p>
        </w:tc>
        <w:tc>
          <w:tcPr>
            <w:tcW w:w="1963"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lang w:eastAsia="zh-CN"/>
              </w:rPr>
              <w:t>产品</w:t>
            </w:r>
            <w:r>
              <w:rPr>
                <w:rFonts w:hint="eastAsia" w:ascii="宋体" w:hAnsi="宋体" w:eastAsia="宋体" w:cs="宋体"/>
                <w:sz w:val="24"/>
                <w:szCs w:val="24"/>
              </w:rPr>
              <w:t>名称</w:t>
            </w:r>
          </w:p>
        </w:tc>
        <w:tc>
          <w:tcPr>
            <w:tcW w:w="1845" w:type="dxa"/>
            <w:shd w:val="clear" w:color="000000" w:fill="FFFFFF"/>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规格、型号</w:t>
            </w:r>
          </w:p>
        </w:tc>
        <w:tc>
          <w:tcPr>
            <w:tcW w:w="1020" w:type="dxa"/>
            <w:shd w:val="clear" w:color="000000" w:fill="FFFFFF"/>
            <w:noWrap/>
            <w:vAlign w:val="center"/>
          </w:tcPr>
          <w:p>
            <w:pPr>
              <w:snapToGrid w:val="0"/>
              <w:spacing w:line="32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单位</w:t>
            </w:r>
          </w:p>
        </w:tc>
        <w:tc>
          <w:tcPr>
            <w:tcW w:w="1185" w:type="dxa"/>
            <w:shd w:val="clear" w:color="000000" w:fill="FFFFFF"/>
            <w:noWrap/>
            <w:vAlign w:val="center"/>
          </w:tcPr>
          <w:p>
            <w:pPr>
              <w:snapToGrid w:val="0"/>
              <w:spacing w:line="320" w:lineRule="exact"/>
              <w:jc w:val="center"/>
              <w:rPr>
                <w:rFonts w:hint="eastAsia" w:ascii="宋体" w:hAnsi="宋体" w:eastAsia="宋体" w:cs="宋体"/>
                <w:sz w:val="24"/>
                <w:szCs w:val="24"/>
                <w:lang w:eastAsia="zh-CN"/>
              </w:rPr>
            </w:pPr>
            <w:r>
              <w:rPr>
                <w:rFonts w:hint="eastAsia" w:ascii="宋体" w:hAnsi="宋体" w:eastAsia="宋体" w:cs="宋体"/>
                <w:sz w:val="24"/>
                <w:szCs w:val="24"/>
              </w:rPr>
              <w:t>采购数量</w:t>
            </w:r>
          </w:p>
        </w:tc>
        <w:tc>
          <w:tcPr>
            <w:tcW w:w="1650" w:type="dxa"/>
            <w:shd w:val="clear" w:color="000000" w:fill="FFFFFF"/>
            <w:noWrap/>
            <w:vAlign w:val="center"/>
          </w:tcPr>
          <w:p>
            <w:pPr>
              <w:snapToGrid w:val="0"/>
              <w:spacing w:line="32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50" w:type="dxa"/>
            <w:shd w:val="clear" w:color="000000" w:fill="FFFFFF"/>
            <w:noWrap/>
            <w:vAlign w:val="center"/>
          </w:tcPr>
          <w:p>
            <w:pPr>
              <w:snapToGrid w:val="0"/>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963" w:type="dxa"/>
            <w:shd w:val="clear" w:color="000000" w:fill="FFFFFF"/>
            <w:noWrap/>
            <w:vAlign w:val="center"/>
          </w:tcPr>
          <w:p>
            <w:pPr>
              <w:snapToGrid w:val="0"/>
              <w:spacing w:line="320" w:lineRule="exact"/>
              <w:jc w:val="center"/>
              <w:rPr>
                <w:rFonts w:hint="eastAsia" w:ascii="宋体" w:hAnsi="宋体" w:cs="宋体" w:eastAsiaTheme="minorEastAsia"/>
                <w:sz w:val="24"/>
                <w:szCs w:val="24"/>
                <w:lang w:eastAsia="zh-CN"/>
              </w:rPr>
            </w:pPr>
            <w:r>
              <w:rPr>
                <w:rFonts w:hint="eastAsia" w:ascii="宋体" w:hAnsi="宋体" w:cs="宋体"/>
                <w:sz w:val="24"/>
                <w:szCs w:val="24"/>
                <w:lang w:eastAsia="zh-CN"/>
              </w:rPr>
              <w:t>轴承（</w:t>
            </w:r>
            <w:r>
              <w:rPr>
                <w:rFonts w:hint="eastAsia" w:ascii="宋体" w:hAnsi="宋体" w:cs="宋体"/>
                <w:sz w:val="24"/>
                <w:szCs w:val="24"/>
                <w:lang w:val="en-US" w:eastAsia="zh-CN"/>
              </w:rPr>
              <w:t>SKF</w:t>
            </w:r>
            <w:r>
              <w:rPr>
                <w:rFonts w:hint="eastAsia" w:ascii="宋体" w:hAnsi="宋体" w:cs="宋体"/>
                <w:sz w:val="24"/>
                <w:szCs w:val="24"/>
                <w:lang w:eastAsia="zh-CN"/>
              </w:rPr>
              <w:t>）</w:t>
            </w:r>
          </w:p>
        </w:tc>
        <w:tc>
          <w:tcPr>
            <w:tcW w:w="1845" w:type="dxa"/>
            <w:shd w:val="clear" w:color="000000" w:fill="FFFFFF"/>
            <w:vAlign w:val="center"/>
          </w:tcPr>
          <w:p>
            <w:pPr>
              <w:snapToGrid w:val="0"/>
              <w:spacing w:line="320" w:lineRule="exact"/>
              <w:jc w:val="center"/>
              <w:rPr>
                <w:rFonts w:hint="default" w:ascii="宋体" w:hAnsi="宋体" w:cs="宋体" w:eastAsiaTheme="minorEastAsia"/>
                <w:sz w:val="24"/>
                <w:szCs w:val="24"/>
                <w:lang w:val="en-US" w:eastAsia="zh-CN"/>
              </w:rPr>
            </w:pPr>
            <w:r>
              <w:rPr>
                <w:rFonts w:hint="eastAsia" w:ascii="宋体" w:hAnsi="宋体" w:cs="宋体"/>
                <w:sz w:val="24"/>
                <w:szCs w:val="24"/>
                <w:lang w:val="en-US" w:eastAsia="zh-CN"/>
              </w:rPr>
              <w:t>7310</w:t>
            </w:r>
          </w:p>
        </w:tc>
        <w:tc>
          <w:tcPr>
            <w:tcW w:w="1020" w:type="dxa"/>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个</w:t>
            </w:r>
          </w:p>
        </w:tc>
        <w:tc>
          <w:tcPr>
            <w:tcW w:w="1185" w:type="dxa"/>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40</w:t>
            </w:r>
          </w:p>
        </w:tc>
        <w:tc>
          <w:tcPr>
            <w:tcW w:w="1650" w:type="dxa"/>
            <w:vMerge w:val="restart"/>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SKF轴承为进口产品、</w:t>
            </w:r>
            <w:r>
              <w:rPr>
                <w:rFonts w:hint="eastAsia"/>
                <w:lang w:eastAsia="zh-CN"/>
              </w:rPr>
              <w:t>骨架油封为橡胶材质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exact"/>
        </w:trPr>
        <w:tc>
          <w:tcPr>
            <w:tcW w:w="750" w:type="dxa"/>
            <w:shd w:val="clear" w:color="000000" w:fill="FFFFFF"/>
            <w:noWrap/>
            <w:vAlign w:val="center"/>
          </w:tcPr>
          <w:p>
            <w:pPr>
              <w:snapToGrid w:val="0"/>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963" w:type="dxa"/>
            <w:shd w:val="clear" w:color="000000" w:fill="FFFFFF"/>
            <w:noWrap/>
            <w:vAlign w:val="center"/>
          </w:tcPr>
          <w:p>
            <w:pPr>
              <w:jc w:val="center"/>
            </w:pPr>
            <w:r>
              <w:rPr>
                <w:rFonts w:hint="eastAsia" w:ascii="宋体" w:hAnsi="宋体" w:cs="宋体"/>
                <w:sz w:val="24"/>
                <w:szCs w:val="24"/>
                <w:lang w:eastAsia="zh-CN"/>
              </w:rPr>
              <w:t>轴承（</w:t>
            </w:r>
            <w:r>
              <w:rPr>
                <w:rFonts w:hint="eastAsia" w:ascii="宋体" w:hAnsi="宋体" w:cs="宋体"/>
                <w:sz w:val="24"/>
                <w:szCs w:val="24"/>
                <w:lang w:val="en-US" w:eastAsia="zh-CN"/>
              </w:rPr>
              <w:t>SKF</w:t>
            </w:r>
            <w:r>
              <w:rPr>
                <w:rFonts w:hint="eastAsia" w:ascii="宋体" w:hAnsi="宋体" w:cs="宋体"/>
                <w:sz w:val="24"/>
                <w:szCs w:val="24"/>
                <w:lang w:eastAsia="zh-CN"/>
              </w:rPr>
              <w:t>）</w:t>
            </w:r>
          </w:p>
        </w:tc>
        <w:tc>
          <w:tcPr>
            <w:tcW w:w="1845" w:type="dxa"/>
            <w:shd w:val="clear" w:color="000000" w:fill="FFFFFF"/>
            <w:vAlign w:val="center"/>
          </w:tcPr>
          <w:p>
            <w:pPr>
              <w:snapToGrid w:val="0"/>
              <w:spacing w:line="32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NU310</w:t>
            </w:r>
          </w:p>
        </w:tc>
        <w:tc>
          <w:tcPr>
            <w:tcW w:w="1020" w:type="dxa"/>
            <w:shd w:val="clear" w:color="000000" w:fill="FFFFFF"/>
            <w:noWrap/>
            <w:vAlign w:val="center"/>
          </w:tcPr>
          <w:p>
            <w:pPr>
              <w:snapToGrid w:val="0"/>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个</w:t>
            </w:r>
          </w:p>
        </w:tc>
        <w:tc>
          <w:tcPr>
            <w:tcW w:w="1185" w:type="dxa"/>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w:t>
            </w:r>
          </w:p>
        </w:tc>
        <w:tc>
          <w:tcPr>
            <w:tcW w:w="1650" w:type="dxa"/>
            <w:vMerge w:val="continue"/>
            <w:shd w:val="clear" w:color="000000" w:fill="FFFFFF"/>
            <w:noWrap/>
            <w:vAlign w:val="center"/>
          </w:tcPr>
          <w:p>
            <w:pPr>
              <w:snapToGrid w:val="0"/>
              <w:spacing w:line="32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50" w:type="dxa"/>
            <w:shd w:val="clear" w:color="000000" w:fill="FFFFFF"/>
            <w:noWrap/>
            <w:vAlign w:val="center"/>
          </w:tcPr>
          <w:p>
            <w:pPr>
              <w:snapToGrid w:val="0"/>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963" w:type="dxa"/>
            <w:shd w:val="clear" w:color="000000" w:fill="FFFFFF"/>
            <w:noWrap/>
            <w:vAlign w:val="center"/>
          </w:tcPr>
          <w:p>
            <w:pPr>
              <w:jc w:val="center"/>
            </w:pPr>
            <w:r>
              <w:rPr>
                <w:rFonts w:hint="eastAsia" w:ascii="宋体" w:hAnsi="宋体" w:cs="宋体"/>
                <w:sz w:val="24"/>
                <w:szCs w:val="24"/>
                <w:lang w:eastAsia="zh-CN"/>
              </w:rPr>
              <w:t>轴承（</w:t>
            </w:r>
            <w:r>
              <w:rPr>
                <w:rFonts w:hint="eastAsia" w:ascii="宋体" w:hAnsi="宋体" w:cs="宋体"/>
                <w:sz w:val="24"/>
                <w:szCs w:val="24"/>
                <w:lang w:val="en-US" w:eastAsia="zh-CN"/>
              </w:rPr>
              <w:t>SKF</w:t>
            </w:r>
            <w:r>
              <w:rPr>
                <w:rFonts w:hint="eastAsia" w:ascii="宋体" w:hAnsi="宋体" w:cs="宋体"/>
                <w:sz w:val="24"/>
                <w:szCs w:val="24"/>
                <w:lang w:eastAsia="zh-CN"/>
              </w:rPr>
              <w:t>）</w:t>
            </w:r>
          </w:p>
        </w:tc>
        <w:tc>
          <w:tcPr>
            <w:tcW w:w="1845" w:type="dxa"/>
            <w:shd w:val="clear" w:color="000000" w:fill="FFFFFF"/>
            <w:vAlign w:val="center"/>
          </w:tcPr>
          <w:p>
            <w:pPr>
              <w:snapToGrid w:val="0"/>
              <w:spacing w:line="320" w:lineRule="exact"/>
              <w:jc w:val="center"/>
              <w:rPr>
                <w:rFonts w:hint="default" w:eastAsiaTheme="minorEastAsia"/>
                <w:lang w:val="en-US" w:eastAsia="zh-CN"/>
              </w:rPr>
            </w:pPr>
            <w:r>
              <w:rPr>
                <w:rFonts w:hint="eastAsia" w:asciiTheme="minorEastAsia" w:hAnsiTheme="minorEastAsia"/>
                <w:szCs w:val="21"/>
                <w:lang w:val="en-US" w:eastAsia="zh-CN"/>
              </w:rPr>
              <w:t>7309</w:t>
            </w:r>
          </w:p>
        </w:tc>
        <w:tc>
          <w:tcPr>
            <w:tcW w:w="1020" w:type="dxa"/>
            <w:shd w:val="clear" w:color="000000" w:fill="FFFFFF"/>
            <w:noWrap/>
            <w:vAlign w:val="center"/>
          </w:tcPr>
          <w:p>
            <w:pPr>
              <w:snapToGrid w:val="0"/>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个</w:t>
            </w:r>
          </w:p>
        </w:tc>
        <w:tc>
          <w:tcPr>
            <w:tcW w:w="1185" w:type="dxa"/>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w:t>
            </w:r>
          </w:p>
        </w:tc>
        <w:tc>
          <w:tcPr>
            <w:tcW w:w="1650" w:type="dxa"/>
            <w:vMerge w:val="continue"/>
            <w:shd w:val="clear" w:color="000000" w:fill="FFFFFF"/>
            <w:noWrap/>
            <w:vAlign w:val="center"/>
          </w:tcPr>
          <w:p>
            <w:pPr>
              <w:snapToGrid w:val="0"/>
              <w:spacing w:line="32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50" w:type="dxa"/>
            <w:shd w:val="clear" w:color="000000" w:fill="FFFFFF"/>
            <w:noWrap/>
            <w:vAlign w:val="center"/>
          </w:tcPr>
          <w:p>
            <w:pPr>
              <w:snapToGrid w:val="0"/>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1963" w:type="dxa"/>
            <w:shd w:val="clear" w:color="000000" w:fill="FFFFFF"/>
            <w:noWrap/>
            <w:vAlign w:val="center"/>
          </w:tcPr>
          <w:p>
            <w:pPr>
              <w:jc w:val="center"/>
            </w:pPr>
            <w:r>
              <w:rPr>
                <w:rFonts w:hint="eastAsia" w:ascii="宋体" w:hAnsi="宋体" w:cs="宋体"/>
                <w:sz w:val="24"/>
                <w:szCs w:val="24"/>
                <w:lang w:eastAsia="zh-CN"/>
              </w:rPr>
              <w:t>轴承（</w:t>
            </w:r>
            <w:r>
              <w:rPr>
                <w:rFonts w:hint="eastAsia" w:ascii="宋体" w:hAnsi="宋体" w:cs="宋体"/>
                <w:sz w:val="24"/>
                <w:szCs w:val="24"/>
                <w:lang w:val="en-US" w:eastAsia="zh-CN"/>
              </w:rPr>
              <w:t>SKF</w:t>
            </w:r>
            <w:r>
              <w:rPr>
                <w:rFonts w:hint="eastAsia" w:ascii="宋体" w:hAnsi="宋体" w:cs="宋体"/>
                <w:sz w:val="24"/>
                <w:szCs w:val="24"/>
                <w:lang w:eastAsia="zh-CN"/>
              </w:rPr>
              <w:t>）</w:t>
            </w:r>
          </w:p>
        </w:tc>
        <w:tc>
          <w:tcPr>
            <w:tcW w:w="1845" w:type="dxa"/>
            <w:shd w:val="clear" w:color="000000" w:fill="FFFFFF"/>
            <w:vAlign w:val="center"/>
          </w:tcPr>
          <w:p>
            <w:pPr>
              <w:snapToGrid w:val="0"/>
              <w:spacing w:line="32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NUP310</w:t>
            </w:r>
          </w:p>
        </w:tc>
        <w:tc>
          <w:tcPr>
            <w:tcW w:w="1020" w:type="dxa"/>
            <w:shd w:val="clear" w:color="000000" w:fill="FFFFFF"/>
            <w:noWrap/>
            <w:vAlign w:val="center"/>
          </w:tcPr>
          <w:p>
            <w:pPr>
              <w:snapToGrid w:val="0"/>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个</w:t>
            </w:r>
          </w:p>
        </w:tc>
        <w:tc>
          <w:tcPr>
            <w:tcW w:w="1185" w:type="dxa"/>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650" w:type="dxa"/>
            <w:vMerge w:val="continue"/>
            <w:shd w:val="clear" w:color="000000" w:fill="FFFFFF"/>
            <w:noWrap/>
            <w:vAlign w:val="center"/>
          </w:tcPr>
          <w:p>
            <w:pPr>
              <w:snapToGrid w:val="0"/>
              <w:spacing w:line="32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50" w:type="dxa"/>
            <w:shd w:val="clear" w:color="000000" w:fill="FFFFFF"/>
            <w:noWrap/>
            <w:vAlign w:val="center"/>
          </w:tcPr>
          <w:p>
            <w:pPr>
              <w:snapToGrid w:val="0"/>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1963" w:type="dxa"/>
            <w:shd w:val="clear" w:color="000000" w:fill="FFFFFF"/>
            <w:noWrap/>
            <w:vAlign w:val="center"/>
          </w:tcPr>
          <w:p>
            <w:pPr>
              <w:jc w:val="center"/>
              <w:rPr>
                <w:rFonts w:hint="eastAsia" w:eastAsiaTheme="minorEastAsia"/>
                <w:lang w:eastAsia="zh-CN"/>
              </w:rPr>
            </w:pPr>
            <w:r>
              <w:rPr>
                <w:rFonts w:hint="eastAsia"/>
                <w:lang w:eastAsia="zh-CN"/>
              </w:rPr>
              <w:t>骨架油封</w:t>
            </w:r>
          </w:p>
        </w:tc>
        <w:tc>
          <w:tcPr>
            <w:tcW w:w="1845" w:type="dxa"/>
            <w:shd w:val="clear" w:color="000000" w:fill="FFFFFF"/>
            <w:vAlign w:val="center"/>
          </w:tcPr>
          <w:p>
            <w:pPr>
              <w:snapToGrid w:val="0"/>
              <w:spacing w:line="32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60*45*8</w:t>
            </w:r>
          </w:p>
        </w:tc>
        <w:tc>
          <w:tcPr>
            <w:tcW w:w="1020" w:type="dxa"/>
            <w:shd w:val="clear" w:color="000000" w:fill="FFFFFF"/>
            <w:noWrap/>
            <w:vAlign w:val="center"/>
          </w:tcPr>
          <w:p>
            <w:pPr>
              <w:snapToGrid w:val="0"/>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个</w:t>
            </w:r>
          </w:p>
        </w:tc>
        <w:tc>
          <w:tcPr>
            <w:tcW w:w="1185" w:type="dxa"/>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w:t>
            </w:r>
          </w:p>
        </w:tc>
        <w:tc>
          <w:tcPr>
            <w:tcW w:w="1650" w:type="dxa"/>
            <w:vMerge w:val="continue"/>
            <w:shd w:val="clear" w:color="000000" w:fill="FFFFFF"/>
            <w:noWrap/>
            <w:vAlign w:val="center"/>
          </w:tcPr>
          <w:p>
            <w:pPr>
              <w:snapToGrid w:val="0"/>
              <w:spacing w:line="32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50" w:type="dxa"/>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963" w:type="dxa"/>
            <w:shd w:val="clear" w:color="000000" w:fill="FFFFFF"/>
            <w:noWrap/>
            <w:vAlign w:val="center"/>
          </w:tcPr>
          <w:p>
            <w:pPr>
              <w:snapToGrid w:val="0"/>
              <w:spacing w:line="320" w:lineRule="exact"/>
              <w:jc w:val="center"/>
              <w:rPr>
                <w:rFonts w:hint="eastAsia" w:ascii="宋体" w:hAnsi="宋体" w:cs="宋体" w:eastAsiaTheme="minorEastAsia"/>
                <w:kern w:val="2"/>
                <w:sz w:val="24"/>
                <w:szCs w:val="24"/>
                <w:lang w:val="en-US" w:eastAsia="zh-CN" w:bidi="ar-SA"/>
              </w:rPr>
            </w:pPr>
            <w:r>
              <w:rPr>
                <w:rFonts w:hint="eastAsia"/>
                <w:lang w:eastAsia="zh-CN"/>
              </w:rPr>
              <w:t>骨架油封</w:t>
            </w:r>
          </w:p>
        </w:tc>
        <w:tc>
          <w:tcPr>
            <w:tcW w:w="1845" w:type="dxa"/>
            <w:shd w:val="clear" w:color="000000" w:fill="FFFFFF"/>
            <w:vAlign w:val="center"/>
          </w:tcPr>
          <w:p>
            <w:pPr>
              <w:snapToGrid w:val="0"/>
              <w:spacing w:line="32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75*50*12</w:t>
            </w:r>
          </w:p>
        </w:tc>
        <w:tc>
          <w:tcPr>
            <w:tcW w:w="1020" w:type="dxa"/>
            <w:shd w:val="clear" w:color="000000" w:fill="FFFFFF"/>
            <w:noWrap/>
            <w:vAlign w:val="center"/>
          </w:tcPr>
          <w:p>
            <w:pPr>
              <w:snapToGrid w:val="0"/>
              <w:spacing w:line="320" w:lineRule="exact"/>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个</w:t>
            </w:r>
          </w:p>
        </w:tc>
        <w:tc>
          <w:tcPr>
            <w:tcW w:w="1185" w:type="dxa"/>
            <w:shd w:val="clear" w:color="000000" w:fill="FFFFFF"/>
            <w:noWrap/>
            <w:vAlign w:val="center"/>
          </w:tcPr>
          <w:p>
            <w:pPr>
              <w:snapToGrid w:val="0"/>
              <w:spacing w:line="320" w:lineRule="exact"/>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w:t>
            </w:r>
          </w:p>
        </w:tc>
        <w:tc>
          <w:tcPr>
            <w:tcW w:w="1650" w:type="dxa"/>
            <w:vMerge w:val="continue"/>
            <w:shd w:val="clear" w:color="000000" w:fill="FFFFFF"/>
            <w:noWrap/>
            <w:vAlign w:val="center"/>
          </w:tcPr>
          <w:p>
            <w:pPr>
              <w:snapToGrid w:val="0"/>
              <w:spacing w:line="32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50" w:type="dxa"/>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963" w:type="dxa"/>
            <w:shd w:val="clear" w:color="000000" w:fill="FFFFFF"/>
            <w:noWrap/>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骨架油封</w:t>
            </w:r>
          </w:p>
        </w:tc>
        <w:tc>
          <w:tcPr>
            <w:tcW w:w="1845" w:type="dxa"/>
            <w:shd w:val="clear" w:color="000000" w:fill="FFFFFF"/>
            <w:vAlign w:val="center"/>
          </w:tcPr>
          <w:p>
            <w:pPr>
              <w:snapToGrid w:val="0"/>
              <w:spacing w:line="32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52*40*7</w:t>
            </w:r>
          </w:p>
        </w:tc>
        <w:tc>
          <w:tcPr>
            <w:tcW w:w="1020" w:type="dxa"/>
            <w:shd w:val="clear" w:color="000000" w:fill="FFFFFF"/>
            <w:noWrap/>
            <w:vAlign w:val="center"/>
          </w:tcPr>
          <w:p>
            <w:pPr>
              <w:snapToGrid w:val="0"/>
              <w:spacing w:line="320" w:lineRule="exact"/>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个</w:t>
            </w:r>
          </w:p>
        </w:tc>
        <w:tc>
          <w:tcPr>
            <w:tcW w:w="1185" w:type="dxa"/>
            <w:shd w:val="clear" w:color="000000" w:fill="FFFFFF"/>
            <w:noWrap/>
            <w:vAlign w:val="center"/>
          </w:tcPr>
          <w:p>
            <w:pPr>
              <w:snapToGrid w:val="0"/>
              <w:spacing w:line="320" w:lineRule="exact"/>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w:t>
            </w:r>
          </w:p>
        </w:tc>
        <w:tc>
          <w:tcPr>
            <w:tcW w:w="1650" w:type="dxa"/>
            <w:vMerge w:val="continue"/>
            <w:shd w:val="clear" w:color="000000" w:fill="FFFFFF"/>
            <w:noWrap/>
            <w:vAlign w:val="center"/>
          </w:tcPr>
          <w:p>
            <w:pPr>
              <w:snapToGrid w:val="0"/>
              <w:spacing w:line="32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50" w:type="dxa"/>
            <w:shd w:val="clear" w:color="000000" w:fill="FFFFFF"/>
            <w:noWrap/>
            <w:vAlign w:val="center"/>
          </w:tcPr>
          <w:p>
            <w:pPr>
              <w:snapToGrid w:val="0"/>
              <w:spacing w:line="32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963" w:type="dxa"/>
            <w:shd w:val="clear" w:color="000000" w:fill="FFFFFF"/>
            <w:noWrap/>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骨架油封</w:t>
            </w:r>
          </w:p>
        </w:tc>
        <w:tc>
          <w:tcPr>
            <w:tcW w:w="1845" w:type="dxa"/>
            <w:shd w:val="clear" w:color="000000" w:fill="FFFFFF"/>
            <w:vAlign w:val="center"/>
          </w:tcPr>
          <w:p>
            <w:pPr>
              <w:snapToGrid w:val="0"/>
              <w:spacing w:line="32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75*100*10</w:t>
            </w:r>
          </w:p>
        </w:tc>
        <w:tc>
          <w:tcPr>
            <w:tcW w:w="1020" w:type="dxa"/>
            <w:shd w:val="clear" w:color="000000" w:fill="FFFFFF"/>
            <w:noWrap/>
            <w:vAlign w:val="center"/>
          </w:tcPr>
          <w:p>
            <w:pPr>
              <w:snapToGrid w:val="0"/>
              <w:spacing w:line="320" w:lineRule="exact"/>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个</w:t>
            </w:r>
          </w:p>
        </w:tc>
        <w:tc>
          <w:tcPr>
            <w:tcW w:w="1185" w:type="dxa"/>
            <w:shd w:val="clear" w:color="000000" w:fill="FFFFFF"/>
            <w:noWrap/>
            <w:vAlign w:val="center"/>
          </w:tcPr>
          <w:p>
            <w:pPr>
              <w:snapToGrid w:val="0"/>
              <w:spacing w:line="320" w:lineRule="exact"/>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w:t>
            </w:r>
          </w:p>
        </w:tc>
        <w:tc>
          <w:tcPr>
            <w:tcW w:w="1650" w:type="dxa"/>
            <w:vMerge w:val="continue"/>
            <w:shd w:val="clear" w:color="000000" w:fill="FFFFFF"/>
            <w:noWrap/>
            <w:vAlign w:val="center"/>
          </w:tcPr>
          <w:p>
            <w:pPr>
              <w:snapToGrid w:val="0"/>
              <w:spacing w:line="320" w:lineRule="exact"/>
              <w:jc w:val="center"/>
              <w:rPr>
                <w:rFonts w:ascii="宋体" w:hAnsi="宋体" w:eastAsia="宋体" w:cs="宋体"/>
                <w:sz w:val="24"/>
                <w:szCs w:val="24"/>
              </w:rPr>
            </w:pPr>
          </w:p>
        </w:tc>
      </w:tr>
    </w:tbl>
    <w:p>
      <w:pPr>
        <w:pStyle w:val="4"/>
        <w:keepNext w:val="0"/>
        <w:keepLines w:val="0"/>
        <w:pageBreakBefore w:val="0"/>
        <w:widowControl w:val="0"/>
        <w:kinsoku w:val="0"/>
        <w:wordWrap/>
        <w:overflowPunct w:val="0"/>
        <w:topLinePunct w:val="0"/>
        <w:autoSpaceDE w:val="0"/>
        <w:autoSpaceDN w:val="0"/>
        <w:bidi w:val="0"/>
        <w:adjustRightInd w:val="0"/>
        <w:snapToGrid w:val="0"/>
        <w:spacing w:line="400" w:lineRule="exact"/>
        <w:ind w:firstLine="480" w:firstLineChars="200"/>
        <w:textAlignment w:val="auto"/>
        <w:rPr>
          <w:rFonts w:eastAsia="宋体" w:cs="宋体"/>
          <w:sz w:val="24"/>
          <w:szCs w:val="24"/>
        </w:rPr>
      </w:pPr>
      <w:r>
        <w:rPr>
          <w:rFonts w:hint="eastAsia" w:eastAsia="宋体" w:cs="宋体"/>
          <w:sz w:val="24"/>
          <w:szCs w:val="24"/>
          <w:lang w:eastAsia="zh-CN"/>
        </w:rPr>
        <w:t>备注：</w:t>
      </w:r>
      <w:r>
        <w:rPr>
          <w:rFonts w:hint="eastAsia" w:eastAsia="宋体" w:cs="宋体"/>
          <w:sz w:val="24"/>
          <w:szCs w:val="24"/>
        </w:rPr>
        <w:t>1、竞选报价为：货物费+相关费用</w:t>
      </w:r>
    </w:p>
    <w:p>
      <w:pPr>
        <w:pStyle w:val="4"/>
        <w:keepNext w:val="0"/>
        <w:keepLines w:val="0"/>
        <w:pageBreakBefore w:val="0"/>
        <w:widowControl w:val="0"/>
        <w:kinsoku w:val="0"/>
        <w:wordWrap/>
        <w:overflowPunct w:val="0"/>
        <w:topLinePunct w:val="0"/>
        <w:autoSpaceDE w:val="0"/>
        <w:autoSpaceDN w:val="0"/>
        <w:bidi w:val="0"/>
        <w:adjustRightInd w:val="0"/>
        <w:snapToGrid w:val="0"/>
        <w:spacing w:line="400" w:lineRule="exact"/>
        <w:ind w:firstLine="1200" w:firstLineChars="500"/>
        <w:textAlignment w:val="auto"/>
        <w:rPr>
          <w:rFonts w:eastAsia="宋体" w:cs="宋体"/>
          <w:sz w:val="24"/>
          <w:szCs w:val="24"/>
        </w:rPr>
      </w:pPr>
      <w:r>
        <w:rPr>
          <w:rFonts w:hint="eastAsia" w:eastAsia="宋体" w:cs="宋体"/>
          <w:sz w:val="24"/>
          <w:szCs w:val="24"/>
        </w:rPr>
        <w:t>2、本次报价须为人民币报价。</w:t>
      </w:r>
    </w:p>
    <w:p>
      <w:pPr>
        <w:pStyle w:val="4"/>
        <w:keepNext w:val="0"/>
        <w:keepLines w:val="0"/>
        <w:pageBreakBefore w:val="0"/>
        <w:widowControl w:val="0"/>
        <w:kinsoku w:val="0"/>
        <w:wordWrap/>
        <w:overflowPunct w:val="0"/>
        <w:topLinePunct w:val="0"/>
        <w:autoSpaceDE w:val="0"/>
        <w:autoSpaceDN w:val="0"/>
        <w:bidi w:val="0"/>
        <w:adjustRightInd w:val="0"/>
        <w:snapToGrid w:val="0"/>
        <w:spacing w:line="400" w:lineRule="exact"/>
        <w:ind w:firstLine="1200" w:firstLineChars="500"/>
        <w:textAlignment w:val="auto"/>
        <w:rPr>
          <w:rFonts w:eastAsia="宋体" w:cs="宋体"/>
          <w:sz w:val="24"/>
          <w:szCs w:val="24"/>
        </w:rPr>
      </w:pPr>
      <w:r>
        <w:rPr>
          <w:rFonts w:hint="eastAsia" w:eastAsia="宋体" w:cs="宋体"/>
          <w:sz w:val="24"/>
          <w:szCs w:val="24"/>
        </w:rPr>
        <w:t>3、相关费用：为完成合同工作内容而必然产生的增值税、运输、利润、管理费、疫情防控费等相关工作所需的一切费用。</w:t>
      </w:r>
    </w:p>
    <w:p>
      <w:pPr>
        <w:pStyle w:val="4"/>
        <w:numPr>
          <w:ilvl w:val="0"/>
          <w:numId w:val="0"/>
        </w:numPr>
        <w:tabs>
          <w:tab w:val="left" w:pos="312"/>
        </w:tabs>
        <w:spacing w:line="440" w:lineRule="exact"/>
        <w:ind w:left="482" w:leftChars="0"/>
        <w:rPr>
          <w:rFonts w:hint="eastAsia" w:eastAsia="宋体" w:cs="宋体"/>
          <w:b/>
          <w:sz w:val="24"/>
          <w:szCs w:val="24"/>
        </w:rPr>
      </w:pPr>
      <w:bookmarkStart w:id="0" w:name="_Toc267320050"/>
      <w:bookmarkStart w:id="1" w:name="_Toc441589315"/>
      <w:bookmarkStart w:id="2" w:name="_Toc22436"/>
      <w:bookmarkStart w:id="3" w:name="_Toc8357"/>
      <w:r>
        <w:rPr>
          <w:rFonts w:hint="eastAsia" w:eastAsia="宋体" w:cs="宋体"/>
          <w:b/>
          <w:sz w:val="24"/>
          <w:szCs w:val="24"/>
          <w:lang w:eastAsia="zh-CN"/>
        </w:rPr>
        <w:t>二、采购</w:t>
      </w:r>
      <w:r>
        <w:rPr>
          <w:rFonts w:hint="eastAsia" w:eastAsia="宋体" w:cs="宋体"/>
          <w:b/>
          <w:sz w:val="24"/>
          <w:szCs w:val="24"/>
        </w:rPr>
        <w:t>要求</w:t>
      </w:r>
    </w:p>
    <w:p>
      <w:pPr>
        <w:pStyle w:val="4"/>
        <w:numPr>
          <w:ilvl w:val="0"/>
          <w:numId w:val="0"/>
        </w:numPr>
        <w:tabs>
          <w:tab w:val="left" w:pos="312"/>
        </w:tabs>
        <w:spacing w:line="440" w:lineRule="exact"/>
        <w:ind w:left="482" w:leftChars="0"/>
        <w:rPr>
          <w:rFonts w:hint="eastAsia" w:eastAsia="宋体" w:cs="宋体"/>
          <w:b w:val="0"/>
          <w:bCs/>
          <w:sz w:val="24"/>
          <w:szCs w:val="24"/>
          <w:lang w:val="en-US" w:eastAsia="zh-CN"/>
        </w:rPr>
      </w:pPr>
      <w:r>
        <w:rPr>
          <w:rFonts w:hint="eastAsia" w:eastAsia="宋体" w:cs="宋体"/>
          <w:b w:val="0"/>
          <w:bCs/>
          <w:sz w:val="24"/>
          <w:szCs w:val="24"/>
          <w:lang w:val="en-US" w:eastAsia="zh-CN"/>
        </w:rPr>
        <w:t>（一）执行标准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1.竞选人所有提供的产品，必须严格执行含有强制性条款的国家标准，各项技术标准应当符合国家相关标准及各项规范要求，国家没有相应标准、规范的，可使用行业标准规定。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2.竞选人所有提供的产品，其规格型号、性能参数、数量等必须满足公告文件及供货清单要求。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eastAsia="宋体" w:cs="宋体"/>
          <w:b w:val="0"/>
          <w:bCs/>
          <w:sz w:val="24"/>
          <w:szCs w:val="24"/>
          <w:lang w:val="en-US" w:eastAsia="zh-CN"/>
        </w:rPr>
      </w:pPr>
      <w:r>
        <w:rPr>
          <w:rFonts w:hint="eastAsia" w:eastAsia="宋体" w:cs="宋体"/>
          <w:b w:val="0"/>
          <w:bCs/>
          <w:sz w:val="24"/>
          <w:szCs w:val="24"/>
          <w:lang w:val="en-US" w:eastAsia="zh-CN"/>
        </w:rPr>
        <w:t>（二）质量要求</w:t>
      </w:r>
    </w:p>
    <w:bookmarkEnd w:id="0"/>
    <w:bookmarkEnd w:id="1"/>
    <w:bookmarkEnd w:id="2"/>
    <w:bookmarkEnd w:id="3"/>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1.符合国家相关质量标准，竞选人送货时需提供进口产品的相关证明资料。</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售后及质保要求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1.竞选人所供产品有其质保期限的，以其质保期限为准，没有质保期限的需承诺不低于</w:t>
      </w:r>
      <w:r>
        <w:rPr>
          <w:rFonts w:hint="default" w:ascii="宋体" w:hAnsi="宋体" w:eastAsia="宋体" w:cs="宋体"/>
          <w:b w:val="0"/>
          <w:bCs/>
          <w:kern w:val="2"/>
          <w:sz w:val="24"/>
          <w:szCs w:val="24"/>
          <w:lang w:val="en-US" w:eastAsia="zh-CN" w:bidi="ar-SA"/>
        </w:rPr>
        <w:t>6</w:t>
      </w:r>
      <w:r>
        <w:rPr>
          <w:rFonts w:hint="eastAsia" w:ascii="宋体" w:hAnsi="宋体" w:eastAsia="宋体" w:cs="宋体"/>
          <w:b w:val="0"/>
          <w:bCs/>
          <w:kern w:val="2"/>
          <w:sz w:val="24"/>
          <w:szCs w:val="24"/>
          <w:lang w:val="en-US" w:eastAsia="zh-CN" w:bidi="ar-SA"/>
        </w:rPr>
        <w:t>个月的质保。质保期内出现质量问题，竞选人承诺免费进行更换，因质量问题造成采购人损失的，由竞选人承担所有损失。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2.货物运抵现场后，采购人将对货物的质量、规格、型号、数量等进行验收。如验收不合格，竞选人应在48小时内进行更换（具体时间以竞选人承诺为准）。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3.其他要求。</w:t>
      </w:r>
    </w:p>
    <w:p>
      <w:pPr>
        <w:pStyle w:val="4"/>
        <w:spacing w:line="440" w:lineRule="exact"/>
        <w:ind w:firstLine="482" w:firstLineChars="200"/>
        <w:rPr>
          <w:rFonts w:hint="eastAsia" w:ascii="宋体" w:hAnsi="宋体" w:eastAsia="宋体" w:cs="宋体"/>
          <w:b w:val="0"/>
          <w:bCs/>
          <w:kern w:val="2"/>
          <w:sz w:val="24"/>
          <w:szCs w:val="24"/>
          <w:lang w:val="en-US" w:eastAsia="zh-CN" w:bidi="ar-SA"/>
        </w:rPr>
      </w:pPr>
      <w:r>
        <w:rPr>
          <w:rFonts w:hint="eastAsia" w:eastAsia="宋体" w:cs="宋体"/>
          <w:b/>
          <w:sz w:val="24"/>
          <w:szCs w:val="24"/>
        </w:rPr>
        <w:t>三、</w:t>
      </w:r>
      <w:r>
        <w:rPr>
          <w:rFonts w:hint="eastAsia" w:eastAsia="宋体" w:cs="宋体"/>
          <w:b/>
          <w:sz w:val="24"/>
          <w:szCs w:val="24"/>
          <w:lang w:eastAsia="zh-CN"/>
        </w:rPr>
        <w:t>供货服务</w:t>
      </w:r>
      <w:r>
        <w:rPr>
          <w:rFonts w:hint="eastAsia" w:eastAsia="宋体" w:cs="宋体"/>
          <w:b/>
          <w:sz w:val="24"/>
          <w:szCs w:val="24"/>
        </w:rPr>
        <w:t>要求</w:t>
      </w:r>
    </w:p>
    <w:p>
      <w:pPr>
        <w:pStyle w:val="4"/>
        <w:keepNext w:val="0"/>
        <w:keepLines w:val="0"/>
        <w:pageBreakBefore w:val="0"/>
        <w:widowControl w:val="0"/>
        <w:kinsoku w:val="0"/>
        <w:wordWrap/>
        <w:overflowPunct w:val="0"/>
        <w:topLinePunct w:val="0"/>
        <w:autoSpaceDE w:val="0"/>
        <w:autoSpaceDN w:val="0"/>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b w:val="0"/>
          <w:bCs/>
          <w:kern w:val="2"/>
          <w:sz w:val="24"/>
          <w:szCs w:val="24"/>
          <w:lang w:val="en-US" w:eastAsia="zh-CN" w:bidi="ar-SA"/>
        </w:rPr>
        <w:t>1.供货时间：合同签订后，竞选人按照采购人的供货通知进行供货。竞选人接到采购人供货通知后10个日历天内送货到采购人指定现场。</w:t>
      </w:r>
    </w:p>
    <w:p>
      <w:pPr>
        <w:keepNext w:val="0"/>
        <w:keepLines w:val="0"/>
        <w:pageBreakBefore w:val="0"/>
        <w:widowControl w:val="0"/>
        <w:kinsoku/>
        <w:wordWrap/>
        <w:overflowPunct/>
        <w:topLinePunct w:val="0"/>
        <w:autoSpaceDE/>
        <w:autoSpaceDN/>
        <w:bidi w:val="0"/>
        <w:spacing w:before="0" w:after="0" w:line="400" w:lineRule="exact"/>
        <w:ind w:firstLine="480" w:firstLineChars="200"/>
        <w:jc w:val="both"/>
        <w:textAlignment w:val="auto"/>
        <w:outlineLvl w:val="9"/>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2.交货方式：竞选人负责将货物运抵现场、并通过采购人验收，有关一切费用由竞选人承担（含包装、运输至采购人指定现场装卸交货等）。</w:t>
      </w:r>
    </w:p>
    <w:p>
      <w:pPr>
        <w:pStyle w:val="4"/>
        <w:keepNext w:val="0"/>
        <w:keepLines w:val="0"/>
        <w:pageBreakBefore w:val="0"/>
        <w:widowControl w:val="0"/>
        <w:kinsoku w:val="0"/>
        <w:wordWrap/>
        <w:overflowPunct w:val="0"/>
        <w:topLinePunct w:val="0"/>
        <w:autoSpaceDE w:val="0"/>
        <w:autoSpaceDN w:val="0"/>
        <w:bidi w:val="0"/>
        <w:adjustRightInd w:val="0"/>
        <w:snapToGrid w:val="0"/>
        <w:spacing w:line="400" w:lineRule="exact"/>
        <w:ind w:firstLine="480" w:firstLineChars="200"/>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3.交货地点：送抵采购人指定地点（限重庆市范围内）。</w:t>
      </w:r>
    </w:p>
    <w:p>
      <w:pPr>
        <w:pStyle w:val="4"/>
        <w:spacing w:line="440" w:lineRule="exact"/>
        <w:ind w:firstLine="482" w:firstLineChars="200"/>
        <w:rPr>
          <w:rFonts w:eastAsia="宋体" w:cs="宋体"/>
          <w:b/>
          <w:sz w:val="24"/>
          <w:szCs w:val="24"/>
        </w:rPr>
      </w:pPr>
      <w:r>
        <w:rPr>
          <w:rFonts w:hint="eastAsia" w:eastAsia="宋体" w:cs="宋体"/>
          <w:b/>
          <w:sz w:val="24"/>
          <w:szCs w:val="24"/>
        </w:rPr>
        <w:t>四、付款方式</w:t>
      </w:r>
    </w:p>
    <w:p>
      <w:pPr>
        <w:keepNext w:val="0"/>
        <w:keepLines w:val="0"/>
        <w:pageBreakBefore w:val="0"/>
        <w:widowControl w:val="0"/>
        <w:wordWrap/>
        <w:topLinePunct w:val="0"/>
        <w:bidi w:val="0"/>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1.付款方式：银行转账。</w:t>
      </w:r>
    </w:p>
    <w:p>
      <w:pPr>
        <w:keepNext w:val="0"/>
        <w:keepLines w:val="0"/>
        <w:pageBreakBefore w:val="0"/>
        <w:widowControl w:val="0"/>
        <w:wordWrap/>
        <w:topLinePunct w:val="0"/>
        <w:bidi w:val="0"/>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2.竞选人完成全部供货且经验收合格，按采购人要求办理完结算手续后，采购人支付至合同结算金额的100%给竞选人。</w:t>
      </w:r>
    </w:p>
    <w:p>
      <w:pPr>
        <w:keepNext w:val="0"/>
        <w:keepLines w:val="0"/>
        <w:pageBreakBefore w:val="0"/>
        <w:widowControl w:val="0"/>
        <w:wordWrap/>
        <w:topLinePunct w:val="0"/>
        <w:bidi w:val="0"/>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3.竞选人需提供以下资料：</w:t>
      </w:r>
    </w:p>
    <w:p>
      <w:pPr>
        <w:keepNext w:val="0"/>
        <w:keepLines w:val="0"/>
        <w:pageBreakBefore w:val="0"/>
        <w:widowControl w:val="0"/>
        <w:wordWrap/>
        <w:topLinePunct w:val="0"/>
        <w:bidi w:val="0"/>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A: 验收报告资料；</w:t>
      </w:r>
    </w:p>
    <w:p>
      <w:pPr>
        <w:keepNext w:val="0"/>
        <w:keepLines w:val="0"/>
        <w:pageBreakBefore w:val="0"/>
        <w:widowControl w:val="0"/>
        <w:wordWrap/>
        <w:topLinePunct w:val="0"/>
        <w:bidi w:val="0"/>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支付申请；</w:t>
      </w:r>
    </w:p>
    <w:p>
      <w:pPr>
        <w:keepNext w:val="0"/>
        <w:keepLines w:val="0"/>
        <w:pageBreakBefore w:val="0"/>
        <w:widowControl w:val="0"/>
        <w:wordWrap/>
        <w:topLinePunct w:val="0"/>
        <w:bidi w:val="0"/>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C: 提供与支付金额等额的满足税法规定的有效的增值税专用发票；</w:t>
      </w:r>
    </w:p>
    <w:p>
      <w:pPr>
        <w:pStyle w:val="4"/>
        <w:keepNext w:val="0"/>
        <w:keepLines w:val="0"/>
        <w:pageBreakBefore w:val="0"/>
        <w:widowControl w:val="0"/>
        <w:kinsoku w:val="0"/>
        <w:wordWrap/>
        <w:overflowPunct w:val="0"/>
        <w:topLinePunct w:val="0"/>
        <w:autoSpaceDE w:val="0"/>
        <w:autoSpaceDN w:val="0"/>
        <w:bidi w:val="0"/>
        <w:spacing w:line="400" w:lineRule="exact"/>
        <w:ind w:firstLine="480" w:firstLineChars="200"/>
        <w:textAlignment w:val="auto"/>
        <w:rPr>
          <w:rFonts w:eastAsia="宋体" w:cs="宋体"/>
          <w:sz w:val="24"/>
          <w:szCs w:val="24"/>
        </w:rPr>
      </w:pPr>
      <w:r>
        <w:rPr>
          <w:rFonts w:hint="eastAsia" w:eastAsia="宋体" w:cs="宋体"/>
          <w:sz w:val="24"/>
          <w:szCs w:val="24"/>
        </w:rPr>
        <w:t>D：甲方要求的其他支付、结算表格及资料。</w:t>
      </w:r>
    </w:p>
    <w:p>
      <w:pPr>
        <w:pStyle w:val="4"/>
        <w:numPr>
          <w:ilvl w:val="0"/>
          <w:numId w:val="3"/>
        </w:numPr>
        <w:spacing w:line="440" w:lineRule="exact"/>
        <w:ind w:firstLine="482" w:firstLineChars="200"/>
        <w:rPr>
          <w:rFonts w:hint="eastAsia" w:eastAsia="宋体" w:cs="宋体"/>
          <w:b/>
          <w:sz w:val="24"/>
          <w:szCs w:val="24"/>
        </w:rPr>
      </w:pPr>
      <w:r>
        <w:rPr>
          <w:rFonts w:hint="eastAsia" w:eastAsia="宋体" w:cs="宋体"/>
          <w:b/>
          <w:sz w:val="24"/>
          <w:szCs w:val="24"/>
        </w:rPr>
        <w:t>方案评审标准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sz w:val="24"/>
          <w:szCs w:val="24"/>
          <w:lang w:eastAsia="zh-CN"/>
        </w:rPr>
      </w:pPr>
      <w:r>
        <w:rPr>
          <w:rFonts w:hint="eastAsia"/>
          <w:sz w:val="24"/>
          <w:szCs w:val="24"/>
          <w:lang w:eastAsia="zh-CN"/>
        </w:rPr>
        <w:t>（一）评审程序</w:t>
      </w:r>
    </w:p>
    <w:p>
      <w:pPr>
        <w:pStyle w:val="9"/>
        <w:keepNext w:val="0"/>
        <w:keepLines w:val="0"/>
        <w:pageBreakBefore w:val="0"/>
        <w:kinsoku/>
        <w:wordWrap/>
        <w:overflowPunct/>
        <w:topLinePunct w:val="0"/>
        <w:autoSpaceDE/>
        <w:autoSpaceDN/>
        <w:bidi w:val="0"/>
        <w:adjustRightInd/>
        <w:snapToGrid/>
        <w:spacing w:after="0" w:line="400" w:lineRule="exact"/>
        <w:ind w:left="0" w:leftChars="0" w:firstLine="480" w:firstLineChars="20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评审工作由采购人负责组织，具体评审事务由采购人按要求组建的评审小组负责。</w:t>
      </w:r>
    </w:p>
    <w:p>
      <w:pPr>
        <w:pStyle w:val="9"/>
        <w:keepNext w:val="0"/>
        <w:keepLines w:val="0"/>
        <w:pageBreakBefore w:val="0"/>
        <w:kinsoku/>
        <w:wordWrap/>
        <w:overflowPunct/>
        <w:topLinePunct w:val="0"/>
        <w:autoSpaceDE/>
        <w:autoSpaceDN/>
        <w:bidi w:val="0"/>
        <w:adjustRightInd/>
        <w:snapToGrid/>
        <w:spacing w:after="0" w:line="400" w:lineRule="exact"/>
        <w:ind w:left="0" w:leftChars="0" w:firstLine="480" w:firstLineChars="20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对响应方案进行综合审查评分。评审小组首先依据法律法规和采购文件的规定，对竞选人响应方案中的资质要求文件等进行审查。然后评审小组各成员独立对每个资质审核合格有效的响应方案进行评价、打分，然后对打分情况进行复核后，汇总每个竞选人每项评分因素的得分。</w:t>
      </w:r>
    </w:p>
    <w:p>
      <w:pPr>
        <w:pStyle w:val="9"/>
        <w:keepNext w:val="0"/>
        <w:keepLines w:val="0"/>
        <w:pageBreakBefore w:val="0"/>
        <w:widowControl/>
        <w:numPr>
          <w:ilvl w:val="0"/>
          <w:numId w:val="0"/>
        </w:numPr>
        <w:kinsoku/>
        <w:wordWrap/>
        <w:overflowPunct/>
        <w:topLinePunct w:val="0"/>
        <w:autoSpaceDE/>
        <w:autoSpaceDN/>
        <w:bidi w:val="0"/>
        <w:adjustRightInd/>
        <w:snapToGrid/>
        <w:spacing w:after="0" w:line="400" w:lineRule="exact"/>
        <w:ind w:left="0" w:leftChars="0" w:firstLine="480" w:firstLineChars="20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2.采购人根据竞选人提交的响应资料进行综合评审后，择优选择</w:t>
      </w:r>
      <w:r>
        <w:rPr>
          <w:rFonts w:hint="default" w:ascii="宋体" w:hAnsi="宋体" w:eastAsia="宋体" w:cs="宋体"/>
          <w:kern w:val="2"/>
          <w:sz w:val="24"/>
          <w:szCs w:val="24"/>
          <w:lang w:val="en-US" w:eastAsia="zh-CN" w:bidi="ar-SA"/>
        </w:rPr>
        <w:t>2</w:t>
      </w:r>
      <w:r>
        <w:rPr>
          <w:rFonts w:hint="eastAsia" w:ascii="宋体" w:hAnsi="宋体" w:eastAsia="宋体" w:cs="宋体"/>
          <w:kern w:val="2"/>
          <w:sz w:val="24"/>
          <w:szCs w:val="24"/>
          <w:lang w:val="en-US" w:eastAsia="zh-CN" w:bidi="ar-SA"/>
        </w:rPr>
        <w:t>家及以上竞选人，并在评审当天通知竞选人提交书面报价，其中总价报价最低的竞选人确定为中选人，所报价格即为合同价格。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sz w:val="24"/>
          <w:szCs w:val="24"/>
          <w:lang w:val="en-US" w:eastAsia="zh-CN"/>
        </w:rPr>
      </w:pPr>
      <w:r>
        <w:rPr>
          <w:rFonts w:hint="eastAsia"/>
          <w:sz w:val="24"/>
          <w:szCs w:val="24"/>
          <w:lang w:eastAsia="zh-CN"/>
        </w:rPr>
        <w:t>（二）评审标准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1.竞选人</w:t>
      </w:r>
      <w:r>
        <w:rPr>
          <w:rFonts w:hint="eastAsia" w:ascii="宋体" w:hAnsi="宋体" w:eastAsia="宋体" w:cs="宋体"/>
          <w:sz w:val="24"/>
          <w:szCs w:val="24"/>
          <w:lang w:eastAsia="zh-CN"/>
        </w:rPr>
        <w:t>需</w:t>
      </w:r>
      <w:r>
        <w:rPr>
          <w:rFonts w:hint="eastAsia" w:ascii="宋体" w:hAnsi="宋体" w:eastAsia="宋体" w:cs="宋体"/>
          <w:sz w:val="24"/>
          <w:szCs w:val="24"/>
        </w:rPr>
        <w:t>提供售后保障方案，总分10分。对售后保障方案</w:t>
      </w:r>
      <w:r>
        <w:rPr>
          <w:rFonts w:hint="eastAsia" w:ascii="宋体" w:hAnsi="宋体" w:eastAsia="宋体" w:cs="宋体"/>
          <w:sz w:val="24"/>
          <w:szCs w:val="24"/>
          <w:lang w:eastAsia="zh-CN"/>
        </w:rPr>
        <w:t>中的人员组建、服务时效、质量保证等</w:t>
      </w:r>
      <w:r>
        <w:rPr>
          <w:rFonts w:hint="eastAsia" w:ascii="宋体" w:hAnsi="宋体" w:eastAsia="宋体" w:cs="宋体"/>
          <w:sz w:val="24"/>
          <w:szCs w:val="24"/>
        </w:rPr>
        <w:t>内容的优劣进行排序：方案最优得10-7分，良得6-4分，差得</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分</w:t>
      </w:r>
      <w:r>
        <w:rPr>
          <w:rFonts w:hint="eastAsia" w:ascii="宋体" w:hAnsi="宋体" w:eastAsia="宋体" w:cs="宋体"/>
          <w:sz w:val="24"/>
          <w:szCs w:val="24"/>
          <w:lang w:eastAsia="zh-CN"/>
        </w:rPr>
        <w:t>，未</w:t>
      </w:r>
      <w:r>
        <w:rPr>
          <w:rFonts w:hint="eastAsia" w:ascii="宋体" w:hAnsi="宋体" w:eastAsia="宋体" w:cs="宋体"/>
          <w:sz w:val="24"/>
          <w:szCs w:val="24"/>
        </w:rPr>
        <w:t>提供售后保障方案</w:t>
      </w:r>
      <w:r>
        <w:rPr>
          <w:rFonts w:hint="eastAsia" w:ascii="宋体" w:hAnsi="宋体" w:eastAsia="宋体" w:cs="宋体"/>
          <w:sz w:val="24"/>
          <w:szCs w:val="24"/>
          <w:lang w:eastAsia="zh-CN"/>
        </w:rPr>
        <w:t>的一律作不得分处理</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sz w:val="24"/>
          <w:szCs w:val="24"/>
          <w:lang w:val="en-US" w:eastAsia="zh-CN"/>
        </w:rPr>
        <w:t>2.竞选人需提供2020年1月1日至投标截止日止至少一个类似货物金额在2万元（含2万元）以上的销售业绩，每提供一个得5分，最多得10分。（注：</w:t>
      </w:r>
      <w:r>
        <w:rPr>
          <w:rFonts w:hint="eastAsia" w:ascii="宋体" w:hAnsi="宋体" w:eastAsia="宋体" w:cs="宋体"/>
          <w:color w:val="auto"/>
          <w:sz w:val="24"/>
          <w:szCs w:val="24"/>
        </w:rPr>
        <w:t>竞选人提供合同复印件和发票复印件，复印件需加盖单位鲜章，原件备查，评分中出现无证明资料或评审人员无法凭所提供资料判断是否得分的情况，一律作不得分处理。</w:t>
      </w:r>
      <w:r>
        <w:rPr>
          <w:rFonts w:hint="eastAsia" w:ascii="宋体" w:hAnsi="宋体" w:eastAsia="宋体" w:cs="宋体"/>
          <w:color w:val="auto"/>
          <w:sz w:val="24"/>
          <w:szCs w:val="24"/>
          <w:lang w:eastAsia="zh-CN"/>
        </w:rPr>
        <w:t>）</w:t>
      </w:r>
    </w:p>
    <w:p>
      <w:pPr>
        <w:pStyle w:val="3"/>
        <w:ind w:firstLine="301"/>
        <w:jc w:val="center"/>
        <w:rPr>
          <w:rFonts w:hint="eastAsia" w:eastAsia="宋体" w:cs="宋体"/>
          <w:sz w:val="30"/>
          <w:szCs w:val="30"/>
          <w:lang w:val="en-US" w:eastAsia="zh-CN"/>
        </w:rPr>
      </w:pPr>
      <w:r>
        <w:rPr>
          <w:rFonts w:hint="eastAsia" w:eastAsia="宋体" w:cs="宋体"/>
          <w:b/>
          <w:sz w:val="30"/>
          <w:szCs w:val="30"/>
        </w:rPr>
        <w:t>竞选人须知</w:t>
      </w:r>
      <w:r>
        <w:rPr>
          <w:rFonts w:hint="eastAsia" w:eastAsia="宋体" w:cs="宋体"/>
          <w:b/>
          <w:sz w:val="30"/>
          <w:szCs w:val="30"/>
          <w:lang w:val="en-US" w:eastAsia="zh-CN"/>
        </w:rPr>
        <w:t xml:space="preserve"> </w:t>
      </w:r>
    </w:p>
    <w:p>
      <w:pPr>
        <w:pStyle w:val="3"/>
        <w:numPr>
          <w:ilvl w:val="0"/>
          <w:numId w:val="4"/>
        </w:numPr>
        <w:spacing w:after="0" w:line="360" w:lineRule="auto"/>
        <w:ind w:firstLine="480" w:firstLineChars="200"/>
        <w:jc w:val="left"/>
        <w:rPr>
          <w:rFonts w:cs="宋体"/>
          <w:b/>
          <w:bCs/>
        </w:rPr>
      </w:pPr>
      <w:r>
        <w:rPr>
          <w:rFonts w:hint="eastAsia" w:eastAsia="宋体" w:cs="宋体"/>
          <w:sz w:val="24"/>
          <w:szCs w:val="24"/>
        </w:rPr>
        <w:t>响应文件要求</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竞选人应当按照方案商务要求、方案</w:t>
      </w:r>
      <w:r>
        <w:rPr>
          <w:rFonts w:hint="eastAsia" w:ascii="宋体" w:hAnsi="宋体" w:eastAsia="宋体" w:cs="宋体"/>
          <w:sz w:val="24"/>
          <w:szCs w:val="24"/>
          <w:lang w:eastAsia="zh-CN"/>
        </w:rPr>
        <w:t>采购</w:t>
      </w:r>
      <w:r>
        <w:rPr>
          <w:rFonts w:hint="eastAsia" w:ascii="宋体" w:hAnsi="宋体" w:eastAsia="宋体" w:cs="宋体"/>
          <w:sz w:val="24"/>
          <w:szCs w:val="24"/>
        </w:rPr>
        <w:t>要求、</w:t>
      </w:r>
      <w:r>
        <w:rPr>
          <w:rFonts w:hint="eastAsia" w:ascii="宋体" w:hAnsi="宋体" w:eastAsia="宋体" w:cs="宋体"/>
          <w:sz w:val="24"/>
          <w:szCs w:val="24"/>
          <w:lang w:eastAsia="zh-CN"/>
        </w:rPr>
        <w:t>供货服务要求、</w:t>
      </w:r>
      <w:r>
        <w:rPr>
          <w:rFonts w:hint="eastAsia" w:ascii="宋体" w:hAnsi="宋体" w:eastAsia="宋体" w:cs="宋体"/>
          <w:sz w:val="24"/>
          <w:szCs w:val="24"/>
        </w:rPr>
        <w:t>择优方式要求等编制响应文件并对每条内容作出实质性响应，</w:t>
      </w:r>
      <w:r>
        <w:rPr>
          <w:rFonts w:hint="eastAsia" w:ascii="宋体" w:hAnsi="宋体" w:eastAsia="宋体" w:cs="宋体"/>
          <w:sz w:val="24"/>
          <w:szCs w:val="24"/>
          <w:lang w:eastAsia="zh-CN"/>
        </w:rPr>
        <w:t>如</w:t>
      </w:r>
      <w:r>
        <w:rPr>
          <w:rFonts w:ascii="宋体" w:hAnsi="宋体" w:eastAsia="宋体" w:cs="宋体"/>
          <w:sz w:val="24"/>
          <w:szCs w:val="24"/>
        </w:rPr>
        <w:t>竞选人没有按照</w:t>
      </w:r>
      <w:r>
        <w:rPr>
          <w:rFonts w:hint="eastAsia" w:ascii="宋体" w:hAnsi="宋体" w:eastAsia="宋体" w:cs="宋体"/>
          <w:sz w:val="24"/>
          <w:szCs w:val="24"/>
          <w:lang w:eastAsia="zh-CN"/>
        </w:rPr>
        <w:t>竞选</w:t>
      </w:r>
      <w:r>
        <w:rPr>
          <w:rFonts w:ascii="宋体" w:hAnsi="宋体" w:eastAsia="宋体" w:cs="宋体"/>
          <w:sz w:val="24"/>
          <w:szCs w:val="24"/>
        </w:rPr>
        <w:t>文件要求提供全部资料，或者竞选人没有对</w:t>
      </w:r>
      <w:r>
        <w:rPr>
          <w:rFonts w:hint="eastAsia" w:ascii="宋体" w:hAnsi="宋体" w:eastAsia="宋体" w:cs="宋体"/>
          <w:sz w:val="24"/>
          <w:szCs w:val="24"/>
          <w:lang w:eastAsia="zh-CN"/>
        </w:rPr>
        <w:t>竞选</w:t>
      </w:r>
      <w:r>
        <w:rPr>
          <w:rFonts w:ascii="宋体" w:hAnsi="宋体" w:eastAsia="宋体" w:cs="宋体"/>
          <w:sz w:val="24"/>
          <w:szCs w:val="24"/>
        </w:rPr>
        <w:t>文件在各方面作出实质性响应，可能导致竞选被拒绝或评定为无效竞选</w:t>
      </w:r>
      <w:r>
        <w:rPr>
          <w:rFonts w:hint="eastAsia" w:ascii="宋体" w:hAnsi="宋体" w:eastAsia="宋体" w:cs="宋体"/>
          <w:sz w:val="24"/>
          <w:szCs w:val="24"/>
        </w:rPr>
        <w:t>；响应文件原则上采用软面订本，同时应编制完整的页码、目录</w:t>
      </w:r>
      <w:r>
        <w:rPr>
          <w:rFonts w:hint="eastAsia" w:ascii="宋体" w:hAnsi="宋体" w:cs="宋体"/>
          <w:sz w:val="24"/>
        </w:rPr>
        <w:t>并逐页加盖鲜章</w:t>
      </w:r>
      <w:r>
        <w:rPr>
          <w:rFonts w:hint="eastAsia" w:ascii="宋体" w:hAnsi="宋体" w:eastAsia="宋体" w:cs="宋体"/>
          <w:sz w:val="24"/>
          <w:szCs w:val="24"/>
        </w:rPr>
        <w:t>。</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2、响应方案三份，正本一份，副本二份；响应方案应用文件袋密封。文件袋上注明项目名称、竞选人名称及 “不准提前启封”字样。文件袋的封口须加盖竞选人公章或授权代表签字，否则作废标处理。</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3、响应文件密封在一个文件袋内，如响应文件资料较多可分袋密封。响应文件密封后在密封处加盖竞选人公章。</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4、响应文件中须提供竞选人营业执照、法定代表人身份证明书及法定代表人授权委托书（格式自拟）、资格条件要求提供的其他资料。（资料须齐全且清晰，加盖竞选人鲜章）</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b/>
          <w:bCs/>
          <w:sz w:val="24"/>
          <w:szCs w:val="24"/>
        </w:rPr>
        <w:t>响应文件中不得报价，</w:t>
      </w:r>
      <w:r>
        <w:rPr>
          <w:rFonts w:hint="eastAsia" w:hAnsi="宋体" w:cs="宋体" w:asciiTheme="minorHAnsi" w:eastAsiaTheme="minorEastAsia"/>
          <w:b/>
          <w:bCs/>
          <w:kern w:val="2"/>
          <w:sz w:val="24"/>
          <w:szCs w:val="22"/>
          <w:lang w:val="en-US" w:eastAsia="zh-CN" w:bidi="ar-SA"/>
        </w:rPr>
        <w:t>否则否决其竞选</w:t>
      </w:r>
      <w:r>
        <w:rPr>
          <w:rFonts w:hint="eastAsia" w:hAnsi="宋体" w:cs="宋体" w:asciiTheme="minorHAnsi" w:eastAsiaTheme="minorEastAsia"/>
          <w:kern w:val="2"/>
          <w:sz w:val="24"/>
          <w:szCs w:val="22"/>
          <w:lang w:val="en-US" w:eastAsia="zh-CN" w:bidi="ar-SA"/>
        </w:rPr>
        <w:t>。</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二、方案评审</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采购人对竞选人的提交的响应方案进行综合评审，择优选择2家及以上的竞选人，并在评审当天通知竞选人提交书面报价，其中</w:t>
      </w:r>
      <w:r>
        <w:rPr>
          <w:rFonts w:hint="eastAsia" w:ascii="宋体" w:hAnsi="宋体" w:eastAsia="宋体" w:cs="宋体"/>
          <w:sz w:val="24"/>
          <w:szCs w:val="24"/>
          <w:lang w:eastAsia="zh-CN"/>
        </w:rPr>
        <w:t>总价</w:t>
      </w:r>
      <w:r>
        <w:rPr>
          <w:rFonts w:hint="eastAsia" w:ascii="宋体" w:hAnsi="宋体" w:eastAsia="宋体" w:cs="宋体"/>
          <w:sz w:val="24"/>
          <w:szCs w:val="24"/>
        </w:rPr>
        <w:t>报价最低的竞选人确定为成交人，所报价格即为合同价格。</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三、报价文件要求</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竞选人需提供书面的签字盖章的报价文件，竞选人的报价为一次性报价，不得提交选择性报价。</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本次竞价设定总价最高限价</w:t>
      </w:r>
      <w:r>
        <w:rPr>
          <w:rFonts w:hint="eastAsia" w:ascii="宋体" w:hAnsi="宋体" w:eastAsia="宋体" w:cs="宋体"/>
          <w:sz w:val="24"/>
          <w:szCs w:val="24"/>
          <w:highlight w:val="none"/>
          <w:lang w:val="en-US" w:eastAsia="zh-CN"/>
        </w:rPr>
        <w:t>47348</w:t>
      </w:r>
      <w:r>
        <w:rPr>
          <w:rFonts w:hint="eastAsia" w:ascii="方正仿宋_GBK" w:hAnsi="方正仿宋_GBK" w:cs="方正仿宋_GBK"/>
          <w:sz w:val="24"/>
          <w:szCs w:val="24"/>
        </w:rPr>
        <w:t>元</w:t>
      </w:r>
      <w:r>
        <w:rPr>
          <w:rFonts w:hint="eastAsia" w:ascii="宋体" w:hAnsi="宋体" w:eastAsia="宋体" w:cs="宋体"/>
          <w:sz w:val="24"/>
          <w:szCs w:val="24"/>
        </w:rPr>
        <w:t>；竞选人的报价不得超过最高限价，超过最高限价的否决其报价。</w:t>
      </w:r>
    </w:p>
    <w:p>
      <w:pPr>
        <w:keepNext w:val="0"/>
        <w:keepLines w:val="0"/>
        <w:pageBreakBefore w:val="0"/>
        <w:widowControl w:val="0"/>
        <w:kinsoku/>
        <w:wordWrap/>
        <w:overflowPunct/>
        <w:topLinePunct w:val="0"/>
        <w:autoSpaceDE/>
        <w:autoSpaceDN/>
        <w:bidi w:val="0"/>
        <w:adjustRightInd/>
        <w:spacing w:line="400" w:lineRule="exact"/>
        <w:ind w:firstLine="480" w:firstLineChars="200"/>
        <w:rPr>
          <w:rFonts w:hint="eastAsia" w:hAnsi="宋体" w:cs="宋体"/>
          <w:sz w:val="24"/>
        </w:rPr>
      </w:pPr>
      <w:r>
        <w:rPr>
          <w:rFonts w:hint="eastAsia" w:hAnsi="宋体" w:cs="宋体"/>
          <w:sz w:val="24"/>
          <w:lang w:val="en-US" w:eastAsia="zh-CN"/>
        </w:rPr>
        <w:t>3.</w:t>
      </w:r>
      <w:r>
        <w:rPr>
          <w:rFonts w:hint="eastAsia" w:hAnsi="宋体" w:cs="宋体"/>
          <w:sz w:val="24"/>
        </w:rPr>
        <w:t>总价金额与按单价汇总金额不一致的，以有利于采购人金额计算结果为准；调整后的响应报价对响应人具有约束作用。如果响应人不接受修正后的报价，则其响应将作为无效竞选处理。</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lang w:eastAsia="zh-CN"/>
        </w:rPr>
        <w:t>四</w:t>
      </w:r>
      <w:r>
        <w:rPr>
          <w:rFonts w:hint="eastAsia" w:ascii="宋体" w:hAnsi="宋体" w:eastAsia="宋体" w:cs="宋体"/>
          <w:sz w:val="24"/>
          <w:szCs w:val="24"/>
        </w:rPr>
        <w:t>、响应文件递交</w:t>
      </w:r>
    </w:p>
    <w:p>
      <w:pPr>
        <w:snapToGrid w:val="0"/>
        <w:spacing w:line="44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现场递交，不接受邮寄。</w:t>
      </w:r>
    </w:p>
    <w:p>
      <w:pPr>
        <w:snapToGrid w:val="0"/>
        <w:spacing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lang w:eastAsia="zh-CN"/>
        </w:rPr>
        <w:t>五</w:t>
      </w:r>
      <w:r>
        <w:rPr>
          <w:rFonts w:hint="eastAsia" w:ascii="宋体" w:hAnsi="宋体" w:eastAsia="宋体" w:cs="宋体"/>
          <w:sz w:val="24"/>
          <w:szCs w:val="24"/>
        </w:rPr>
        <w:t>、响应文件质疑和澄清</w:t>
      </w:r>
    </w:p>
    <w:p>
      <w:pPr>
        <w:snapToGrid w:val="0"/>
        <w:spacing w:line="44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质疑截止时间：</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竞选人在收到</w:t>
      </w:r>
      <w:r>
        <w:rPr>
          <w:rFonts w:hint="eastAsia" w:ascii="宋体" w:hAnsi="宋体" w:eastAsia="宋体" w:cs="宋体"/>
          <w:sz w:val="24"/>
          <w:szCs w:val="24"/>
          <w:lang w:eastAsia="zh-CN"/>
        </w:rPr>
        <w:t>竞选</w:t>
      </w:r>
      <w:r>
        <w:rPr>
          <w:rFonts w:hint="eastAsia" w:ascii="宋体" w:hAnsi="宋体" w:eastAsia="宋体" w:cs="宋体"/>
          <w:sz w:val="24"/>
          <w:szCs w:val="24"/>
        </w:rPr>
        <w:t>文件后，应仔细检查</w:t>
      </w:r>
      <w:r>
        <w:rPr>
          <w:rFonts w:hint="eastAsia" w:ascii="宋体" w:hAnsi="宋体" w:eastAsia="宋体" w:cs="宋体"/>
          <w:sz w:val="24"/>
          <w:szCs w:val="24"/>
          <w:lang w:eastAsia="zh-CN"/>
        </w:rPr>
        <w:t>竞选</w:t>
      </w:r>
      <w:r>
        <w:rPr>
          <w:rFonts w:hint="eastAsia" w:ascii="宋体" w:hAnsi="宋体" w:eastAsia="宋体" w:cs="宋体"/>
          <w:sz w:val="24"/>
          <w:szCs w:val="24"/>
        </w:rPr>
        <w:t>文件的所有内容，如有残缺或文字表述不清，图纸尺寸标注不明以及存在错、碰、漏、缺、概念模糊和有可能出现歧义或理解上的偏差的内容等应在2022年</w:t>
      </w:r>
      <w:r>
        <w:rPr>
          <w:rFonts w:hint="eastAsia" w:ascii="宋体" w:hAnsi="宋体" w:eastAsia="宋体" w:cs="宋体"/>
          <w:sz w:val="24"/>
          <w:szCs w:val="24"/>
          <w:lang w:val="en-US" w:eastAsia="zh-CN"/>
        </w:rPr>
        <w:t>11</w:t>
      </w:r>
      <w:r>
        <w:rPr>
          <w:rFonts w:hint="eastAsia" w:ascii="宋体" w:hAnsi="宋体" w:eastAsia="宋体" w:cs="宋体"/>
          <w:sz w:val="24"/>
          <w:szCs w:val="24"/>
        </w:rPr>
        <w:t>月</w:t>
      </w:r>
      <w:r>
        <w:rPr>
          <w:rFonts w:hint="eastAsia" w:ascii="宋体" w:hAnsi="宋体" w:eastAsia="宋体" w:cs="宋体"/>
          <w:sz w:val="24"/>
          <w:szCs w:val="24"/>
          <w:lang w:val="en-US" w:eastAsia="zh-CN"/>
        </w:rPr>
        <w:t>10</w:t>
      </w:r>
      <w:r>
        <w:rPr>
          <w:rFonts w:hint="eastAsia" w:ascii="宋体" w:hAnsi="宋体" w:eastAsia="宋体" w:cs="宋体"/>
          <w:sz w:val="24"/>
          <w:szCs w:val="24"/>
        </w:rPr>
        <w:t>日1</w:t>
      </w:r>
      <w:r>
        <w:rPr>
          <w:rFonts w:hint="eastAsia" w:ascii="宋体" w:hAnsi="宋体" w:eastAsia="宋体" w:cs="宋体"/>
          <w:sz w:val="24"/>
          <w:szCs w:val="24"/>
          <w:lang w:val="en-US" w:eastAsia="zh-CN"/>
        </w:rPr>
        <w:t>4</w:t>
      </w:r>
      <w:r>
        <w:rPr>
          <w:rFonts w:hint="eastAsia" w:ascii="宋体" w:hAnsi="宋体" w:eastAsia="宋体" w:cs="宋体"/>
          <w:sz w:val="24"/>
          <w:szCs w:val="24"/>
        </w:rPr>
        <w:t>：00时前以书面形式向比选</w:t>
      </w:r>
      <w:r>
        <w:rPr>
          <w:rFonts w:hint="eastAsia" w:ascii="宋体" w:hAnsi="宋体" w:eastAsia="宋体" w:cs="宋体"/>
          <w:sz w:val="24"/>
          <w:szCs w:val="24"/>
          <w:lang w:eastAsia="zh-CN"/>
        </w:rPr>
        <w:t>人</w:t>
      </w:r>
      <w:r>
        <w:rPr>
          <w:rFonts w:hint="eastAsia" w:ascii="宋体" w:hAnsi="宋体" w:eastAsia="宋体" w:cs="宋体"/>
          <w:sz w:val="24"/>
          <w:szCs w:val="24"/>
        </w:rPr>
        <w:t>提交质疑，质疑文件发送至QQ邮箱地址：</w:t>
      </w:r>
      <w:r>
        <w:rPr>
          <w:rFonts w:hint="eastAsia" w:ascii="宋体" w:hAnsi="宋体" w:eastAsia="宋体" w:cs="宋体"/>
          <w:sz w:val="24"/>
          <w:szCs w:val="24"/>
          <w:lang w:val="en-US" w:eastAsia="zh-CN"/>
        </w:rPr>
        <w:t>1171470486</w:t>
      </w:r>
      <w:r>
        <w:rPr>
          <w:rFonts w:hint="eastAsia" w:ascii="宋体" w:hAnsi="宋体" w:eastAsia="宋体" w:cs="宋体"/>
          <w:sz w:val="24"/>
          <w:szCs w:val="24"/>
        </w:rPr>
        <w:t>@qq.com。</w:t>
      </w:r>
    </w:p>
    <w:p>
      <w:pPr>
        <w:pStyle w:val="2"/>
        <w:keepNext w:val="0"/>
        <w:keepLines w:val="0"/>
        <w:pageBreakBefore w:val="0"/>
        <w:widowControl w:val="0"/>
        <w:kinsoku/>
        <w:wordWrap/>
        <w:overflowPunct/>
        <w:topLinePunct w:val="0"/>
        <w:autoSpaceDE/>
        <w:autoSpaceDN/>
        <w:bidi w:val="0"/>
        <w:adjustRightInd/>
        <w:spacing w:after="0" w:line="400" w:lineRule="exact"/>
        <w:ind w:firstLine="480" w:firstLineChars="200"/>
        <w:rPr>
          <w:rFonts w:hint="eastAsia"/>
          <w:lang w:val="en-US" w:eastAsia="zh-CN"/>
        </w:rPr>
      </w:pPr>
      <w:r>
        <w:rPr>
          <w:rFonts w:hint="eastAsia" w:ascii="宋体" w:hAnsi="宋体" w:eastAsia="宋体" w:cs="宋体"/>
          <w:sz w:val="24"/>
          <w:szCs w:val="24"/>
        </w:rPr>
        <w:t>2.比选人澄清截止时间：2022年</w:t>
      </w:r>
      <w:r>
        <w:rPr>
          <w:rFonts w:hint="eastAsia" w:ascii="宋体" w:hAnsi="宋体" w:eastAsia="宋体" w:cs="宋体"/>
          <w:sz w:val="24"/>
          <w:szCs w:val="24"/>
          <w:lang w:val="en-US" w:eastAsia="zh-CN"/>
        </w:rPr>
        <w:t>11</w:t>
      </w:r>
      <w:r>
        <w:rPr>
          <w:rFonts w:hint="eastAsia" w:ascii="宋体" w:hAnsi="宋体" w:eastAsia="宋体" w:cs="宋体"/>
          <w:sz w:val="24"/>
          <w:szCs w:val="24"/>
        </w:rPr>
        <w:t>月</w:t>
      </w:r>
      <w:r>
        <w:rPr>
          <w:rFonts w:hint="eastAsia" w:ascii="宋体" w:hAnsi="宋体" w:eastAsia="宋体" w:cs="宋体"/>
          <w:sz w:val="24"/>
          <w:szCs w:val="24"/>
          <w:lang w:val="en-US" w:eastAsia="zh-CN"/>
        </w:rPr>
        <w:t>10</w:t>
      </w:r>
      <w:r>
        <w:rPr>
          <w:rFonts w:hint="eastAsia" w:ascii="宋体" w:hAnsi="宋体" w:eastAsia="宋体" w:cs="宋体"/>
          <w:sz w:val="24"/>
          <w:szCs w:val="24"/>
        </w:rPr>
        <w:t>日1</w:t>
      </w:r>
      <w:r>
        <w:rPr>
          <w:rFonts w:hint="eastAsia" w:ascii="宋体" w:hAnsi="宋体" w:eastAsia="宋体" w:cs="宋体"/>
          <w:sz w:val="24"/>
          <w:szCs w:val="24"/>
          <w:lang w:val="en-US" w:eastAsia="zh-CN"/>
        </w:rPr>
        <w:t>8</w:t>
      </w:r>
      <w:r>
        <w:rPr>
          <w:rFonts w:hint="eastAsia" w:ascii="宋体" w:hAnsi="宋体" w:eastAsia="宋体" w:cs="宋体"/>
          <w:sz w:val="24"/>
          <w:szCs w:val="24"/>
        </w:rPr>
        <w:t>：00时前（北京时间）比选人集中对各竞选人的质疑以及</w:t>
      </w:r>
      <w:r>
        <w:rPr>
          <w:rFonts w:hint="eastAsia" w:ascii="宋体" w:hAnsi="宋体" w:eastAsia="宋体" w:cs="宋体"/>
          <w:sz w:val="24"/>
          <w:szCs w:val="24"/>
          <w:lang w:eastAsia="zh-CN"/>
        </w:rPr>
        <w:t>竞选</w:t>
      </w:r>
      <w:r>
        <w:rPr>
          <w:rFonts w:hint="eastAsia" w:ascii="宋体" w:hAnsi="宋体" w:eastAsia="宋体" w:cs="宋体"/>
          <w:sz w:val="24"/>
          <w:szCs w:val="24"/>
        </w:rPr>
        <w:t>文件的澄清进行回复。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0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六、特别告知</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line="400" w:lineRule="exact"/>
        <w:ind w:firstLine="480" w:firstLineChars="200"/>
        <w:textAlignment w:val="auto"/>
        <w:rPr>
          <w:rFonts w:eastAsia="宋体" w:cs="宋体"/>
          <w:sz w:val="24"/>
          <w:szCs w:val="24"/>
        </w:rPr>
      </w:pPr>
      <w:r>
        <w:rPr>
          <w:rFonts w:hint="eastAsia" w:ascii="宋体" w:hAnsi="宋体" w:eastAsia="宋体" w:cs="宋体"/>
          <w:kern w:val="2"/>
          <w:sz w:val="24"/>
          <w:szCs w:val="24"/>
          <w:lang w:val="en-US" w:eastAsia="zh-CN" w:bidi="ar-SA"/>
        </w:rPr>
        <w:t>竞选人在提交竞选方案或报价，需进出采购人工作场所的，需按照重庆市当地新冠疫情防治要求，如不符合疫情防控要求导致无法正常提交文件的风险，由竞选人自行承担。</w:t>
      </w:r>
    </w:p>
    <w:p>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eastAsia="宋体" w:cs="宋体"/>
          <w:sz w:val="24"/>
          <w:szCs w:val="24"/>
        </w:rPr>
      </w:pPr>
      <w:r>
        <w:rPr>
          <w:rFonts w:hint="eastAsia" w:eastAsia="宋体" w:cs="宋体"/>
          <w:sz w:val="24"/>
          <w:szCs w:val="24"/>
          <w:lang w:eastAsia="zh-CN"/>
        </w:rPr>
        <w:t>七</w:t>
      </w:r>
      <w:r>
        <w:rPr>
          <w:rFonts w:hint="eastAsia" w:eastAsia="宋体" w:cs="宋体"/>
          <w:sz w:val="24"/>
          <w:szCs w:val="24"/>
        </w:rPr>
        <w:t>、报价格式</w:t>
      </w:r>
    </w:p>
    <w:p>
      <w:pPr>
        <w:snapToGrid w:val="0"/>
        <w:spacing w:line="320" w:lineRule="exact"/>
        <w:ind w:firstLine="480" w:firstLineChars="200"/>
        <w:rPr>
          <w:rFonts w:eastAsia="宋体" w:cs="宋体"/>
          <w:b/>
          <w:sz w:val="30"/>
          <w:szCs w:val="30"/>
        </w:rPr>
      </w:pPr>
      <w:r>
        <w:rPr>
          <w:rFonts w:hint="eastAsia" w:ascii="宋体" w:hAnsi="宋体" w:eastAsia="宋体" w:cs="宋体"/>
          <w:sz w:val="24"/>
          <w:szCs w:val="24"/>
        </w:rPr>
        <w:t>竞选人报价格式见下表：</w:t>
      </w:r>
    </w:p>
    <w:p>
      <w:pPr>
        <w:pStyle w:val="3"/>
        <w:ind w:firstLine="3614" w:firstLineChars="1200"/>
        <w:rPr>
          <w:rFonts w:eastAsia="宋体" w:cs="宋体"/>
          <w:b/>
          <w:sz w:val="30"/>
          <w:szCs w:val="30"/>
        </w:rPr>
      </w:pPr>
      <w:r>
        <w:rPr>
          <w:rFonts w:hint="eastAsia" w:eastAsia="宋体" w:cs="宋体"/>
          <w:b/>
          <w:sz w:val="30"/>
          <w:szCs w:val="30"/>
        </w:rPr>
        <w:t>（一）报价单</w:t>
      </w:r>
    </w:p>
    <w:p>
      <w:pPr>
        <w:pStyle w:val="3"/>
        <w:ind w:firstLine="0" w:firstLineChars="0"/>
        <w:jc w:val="left"/>
      </w:pPr>
      <w:r>
        <w:rPr>
          <w:rFonts w:hint="eastAsia" w:ascii="宋体" w:hAnsi="宋体" w:eastAsia="宋体" w:cs="宋体"/>
          <w:sz w:val="24"/>
          <w:szCs w:val="28"/>
        </w:rPr>
        <w:t>采购项目名称：</w:t>
      </w:r>
      <w:r>
        <w:rPr>
          <w:rFonts w:hint="eastAsia" w:ascii="宋体" w:hAnsi="宋体" w:eastAsia="宋体" w:cs="宋体"/>
          <w:sz w:val="24"/>
          <w:szCs w:val="28"/>
          <w:lang w:eastAsia="zh-CN"/>
        </w:rPr>
        <w:t>轴承、骨架油封</w:t>
      </w:r>
      <w:r>
        <w:rPr>
          <w:rFonts w:hint="eastAsia" w:ascii="宋体" w:hAnsi="宋体" w:eastAsia="宋体" w:cs="宋体"/>
          <w:sz w:val="24"/>
          <w:szCs w:val="28"/>
        </w:rPr>
        <w:t>采购项目</w:t>
      </w:r>
    </w:p>
    <w:tbl>
      <w:tblPr>
        <w:tblStyle w:val="10"/>
        <w:tblW w:w="10690" w:type="dxa"/>
        <w:tblInd w:w="-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455"/>
        <w:gridCol w:w="1305"/>
        <w:gridCol w:w="765"/>
        <w:gridCol w:w="765"/>
        <w:gridCol w:w="1500"/>
        <w:gridCol w:w="1470"/>
        <w:gridCol w:w="930"/>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exact"/>
        </w:trPr>
        <w:tc>
          <w:tcPr>
            <w:tcW w:w="810"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序号</w:t>
            </w:r>
          </w:p>
        </w:tc>
        <w:tc>
          <w:tcPr>
            <w:tcW w:w="1455"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货物名称</w:t>
            </w:r>
          </w:p>
        </w:tc>
        <w:tc>
          <w:tcPr>
            <w:tcW w:w="1305"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规格、型号</w:t>
            </w:r>
          </w:p>
        </w:tc>
        <w:tc>
          <w:tcPr>
            <w:tcW w:w="765" w:type="dxa"/>
            <w:noWrap/>
            <w:vAlign w:val="center"/>
          </w:tcPr>
          <w:p>
            <w:pPr>
              <w:spacing w:line="32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单位</w:t>
            </w:r>
          </w:p>
        </w:tc>
        <w:tc>
          <w:tcPr>
            <w:tcW w:w="765" w:type="dxa"/>
            <w:noWrap/>
            <w:vAlign w:val="center"/>
          </w:tcPr>
          <w:p>
            <w:pPr>
              <w:spacing w:line="320" w:lineRule="exact"/>
              <w:jc w:val="center"/>
              <w:rPr>
                <w:rFonts w:ascii="宋体" w:hAnsi="宋体" w:eastAsia="宋体" w:cs="宋体"/>
                <w:szCs w:val="21"/>
              </w:rPr>
            </w:pPr>
            <w:r>
              <w:rPr>
                <w:rFonts w:hint="eastAsia" w:ascii="宋体" w:hAnsi="宋体" w:eastAsia="宋体" w:cs="宋体"/>
                <w:sz w:val="24"/>
                <w:szCs w:val="24"/>
              </w:rPr>
              <w:t>数量</w:t>
            </w:r>
          </w:p>
        </w:tc>
        <w:tc>
          <w:tcPr>
            <w:tcW w:w="1500" w:type="dxa"/>
          </w:tcPr>
          <w:p>
            <w:pPr>
              <w:snapToGrid w:val="0"/>
              <w:spacing w:line="320" w:lineRule="exact"/>
              <w:jc w:val="center"/>
              <w:rPr>
                <w:rFonts w:hint="eastAsia" w:ascii="宋体" w:hAnsi="宋体" w:eastAsia="宋体" w:cs="宋体"/>
                <w:szCs w:val="21"/>
              </w:rPr>
            </w:pPr>
            <w:r>
              <w:rPr>
                <w:rFonts w:hint="eastAsia" w:ascii="宋体" w:hAnsi="宋体" w:eastAsia="宋体" w:cs="宋体"/>
                <w:szCs w:val="21"/>
                <w:lang w:val="en-US" w:eastAsia="zh-CN"/>
              </w:rPr>
              <w:t>竞选</w:t>
            </w:r>
            <w:r>
              <w:rPr>
                <w:rFonts w:hint="eastAsia" w:ascii="宋体" w:hAnsi="宋体" w:eastAsia="宋体" w:cs="宋体"/>
                <w:szCs w:val="21"/>
              </w:rPr>
              <w:t>单价</w:t>
            </w:r>
          </w:p>
          <w:p>
            <w:pPr>
              <w:snapToGrid w:val="0"/>
              <w:spacing w:line="320" w:lineRule="exact"/>
              <w:jc w:val="center"/>
              <w:rPr>
                <w:rFonts w:ascii="宋体" w:hAnsi="宋体" w:eastAsia="宋体" w:cs="宋体"/>
                <w:szCs w:val="21"/>
              </w:rPr>
            </w:pPr>
            <w:r>
              <w:rPr>
                <w:rFonts w:hint="eastAsia" w:ascii="宋体" w:hAnsi="宋体" w:eastAsia="宋体" w:cs="宋体"/>
                <w:szCs w:val="21"/>
                <w:lang w:val="en-US" w:eastAsia="zh-CN"/>
              </w:rPr>
              <w:t>不</w:t>
            </w:r>
            <w:r>
              <w:rPr>
                <w:rFonts w:hint="eastAsia" w:ascii="宋体" w:hAnsi="宋体" w:eastAsia="宋体" w:cs="宋体"/>
                <w:szCs w:val="21"/>
              </w:rPr>
              <w:t>含</w:t>
            </w:r>
            <w:r>
              <w:rPr>
                <w:rFonts w:hint="eastAsia" w:ascii="宋体" w:hAnsi="宋体" w:eastAsia="宋体" w:cs="宋体"/>
                <w:szCs w:val="21"/>
                <w:lang w:eastAsia="zh-CN"/>
              </w:rPr>
              <w:t>税（</w:t>
            </w:r>
            <w:r>
              <w:rPr>
                <w:rFonts w:hint="eastAsia" w:ascii="宋体" w:hAnsi="宋体" w:eastAsia="宋体" w:cs="宋体"/>
                <w:szCs w:val="21"/>
                <w:lang w:val="en-US" w:eastAsia="zh-CN"/>
              </w:rPr>
              <w:t>元</w:t>
            </w:r>
            <w:r>
              <w:rPr>
                <w:rFonts w:hint="eastAsia" w:ascii="宋体" w:hAnsi="宋体" w:eastAsia="宋体" w:cs="宋体"/>
                <w:szCs w:val="21"/>
                <w:lang w:eastAsia="zh-CN"/>
              </w:rPr>
              <w:t>）</w:t>
            </w:r>
          </w:p>
        </w:tc>
        <w:tc>
          <w:tcPr>
            <w:tcW w:w="1470" w:type="dxa"/>
          </w:tcPr>
          <w:p>
            <w:pPr>
              <w:snapToGrid w:val="0"/>
              <w:spacing w:line="320" w:lineRule="exact"/>
              <w:jc w:val="center"/>
              <w:rPr>
                <w:rFonts w:hint="eastAsia" w:ascii="宋体" w:hAnsi="宋体" w:eastAsia="宋体" w:cs="宋体"/>
                <w:szCs w:val="21"/>
                <w:lang w:eastAsia="zh-CN"/>
              </w:rPr>
            </w:pPr>
            <w:r>
              <w:rPr>
                <w:rFonts w:hint="eastAsia" w:ascii="宋体" w:hAnsi="宋体" w:eastAsia="宋体" w:cs="宋体"/>
                <w:szCs w:val="21"/>
                <w:lang w:eastAsia="zh-CN"/>
              </w:rPr>
              <w:t>竞选总价</w:t>
            </w:r>
          </w:p>
          <w:p>
            <w:pPr>
              <w:snapToGrid w:val="0"/>
              <w:spacing w:line="320" w:lineRule="exact"/>
              <w:jc w:val="center"/>
              <w:rPr>
                <w:rFonts w:ascii="宋体" w:hAnsi="宋体" w:eastAsia="宋体" w:cs="宋体"/>
                <w:szCs w:val="21"/>
              </w:rPr>
            </w:pPr>
            <w:r>
              <w:rPr>
                <w:rFonts w:hint="eastAsia" w:ascii="宋体" w:hAnsi="宋体" w:eastAsia="宋体" w:cs="宋体"/>
                <w:szCs w:val="21"/>
              </w:rPr>
              <w:t>不含税（元）</w:t>
            </w:r>
          </w:p>
        </w:tc>
        <w:tc>
          <w:tcPr>
            <w:tcW w:w="930" w:type="dxa"/>
            <w:noWrap/>
            <w:vAlign w:val="center"/>
          </w:tcPr>
          <w:p>
            <w:pPr>
              <w:spacing w:line="320" w:lineRule="exact"/>
              <w:jc w:val="center"/>
              <w:rPr>
                <w:rFonts w:hint="eastAsia" w:ascii="宋体" w:hAnsi="宋体" w:eastAsia="宋体" w:cs="宋体"/>
                <w:szCs w:val="21"/>
                <w:lang w:eastAsia="zh-CN"/>
              </w:rPr>
            </w:pPr>
            <w:r>
              <w:rPr>
                <w:rFonts w:hint="eastAsia" w:ascii="宋体" w:hAnsi="宋体" w:eastAsia="宋体" w:cs="宋体"/>
                <w:szCs w:val="21"/>
                <w:lang w:eastAsia="zh-CN"/>
              </w:rPr>
              <w:t>税率</w:t>
            </w:r>
          </w:p>
        </w:tc>
        <w:tc>
          <w:tcPr>
            <w:tcW w:w="1690" w:type="dxa"/>
            <w:noWrap/>
            <w:vAlign w:val="center"/>
          </w:tcPr>
          <w:p>
            <w:pPr>
              <w:snapToGrid w:val="0"/>
              <w:spacing w:line="320" w:lineRule="exact"/>
              <w:jc w:val="center"/>
              <w:rPr>
                <w:rFonts w:ascii="宋体" w:hAnsi="宋体" w:eastAsia="宋体" w:cs="宋体"/>
                <w:szCs w:val="21"/>
              </w:rPr>
            </w:pPr>
            <w:r>
              <w:rPr>
                <w:rFonts w:hint="eastAsia" w:ascii="宋体" w:hAnsi="宋体" w:eastAsia="宋体" w:cs="宋体"/>
                <w:szCs w:val="21"/>
              </w:rPr>
              <w:t>含税金额</w:t>
            </w:r>
          </w:p>
          <w:p>
            <w:pPr>
              <w:spacing w:line="320" w:lineRule="exact"/>
              <w:jc w:val="center"/>
              <w:rPr>
                <w:rFonts w:ascii="宋体" w:hAnsi="宋体" w:eastAsia="宋体" w:cs="宋体"/>
                <w:szCs w:val="21"/>
              </w:rPr>
            </w:pPr>
            <w:r>
              <w:rPr>
                <w:rFonts w:hint="eastAsia" w:ascii="宋体" w:hAnsi="宋体" w:eastAsia="宋体" w:cs="宋体"/>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10" w:type="dxa"/>
            <w:noWrap/>
            <w:vAlign w:val="center"/>
          </w:tcPr>
          <w:p>
            <w:pPr>
              <w:spacing w:line="320" w:lineRule="exact"/>
              <w:jc w:val="center"/>
              <w:rPr>
                <w:rFonts w:hint="eastAsia" w:ascii="宋体" w:hAnsi="宋体" w:eastAsia="宋体" w:cs="宋体"/>
                <w:sz w:val="24"/>
                <w:szCs w:val="24"/>
              </w:rPr>
            </w:pPr>
          </w:p>
        </w:tc>
        <w:tc>
          <w:tcPr>
            <w:tcW w:w="1455" w:type="dxa"/>
            <w:noWrap/>
            <w:vAlign w:val="center"/>
          </w:tcPr>
          <w:p>
            <w:pPr>
              <w:spacing w:line="320" w:lineRule="exact"/>
              <w:jc w:val="center"/>
              <w:rPr>
                <w:rFonts w:ascii="宋体" w:hAnsi="宋体" w:eastAsia="宋体" w:cs="宋体"/>
                <w:sz w:val="24"/>
                <w:szCs w:val="24"/>
              </w:rPr>
            </w:pPr>
          </w:p>
        </w:tc>
        <w:tc>
          <w:tcPr>
            <w:tcW w:w="1305" w:type="dxa"/>
            <w:noWrap/>
            <w:vAlign w:val="center"/>
          </w:tcPr>
          <w:p>
            <w:pPr>
              <w:spacing w:line="320" w:lineRule="exact"/>
              <w:jc w:val="center"/>
              <w:rPr>
                <w:rFonts w:ascii="宋体" w:hAnsi="宋体" w:eastAsia="宋体" w:cs="宋体"/>
                <w:sz w:val="24"/>
                <w:szCs w:val="24"/>
              </w:rPr>
            </w:pPr>
          </w:p>
        </w:tc>
        <w:tc>
          <w:tcPr>
            <w:tcW w:w="765" w:type="dxa"/>
            <w:noWrap/>
            <w:vAlign w:val="center"/>
          </w:tcPr>
          <w:p>
            <w:pPr>
              <w:spacing w:line="320" w:lineRule="exact"/>
              <w:jc w:val="center"/>
              <w:rPr>
                <w:rFonts w:ascii="宋体" w:hAnsi="宋体" w:eastAsia="宋体" w:cs="宋体"/>
                <w:sz w:val="24"/>
                <w:szCs w:val="24"/>
              </w:rPr>
            </w:pPr>
          </w:p>
        </w:tc>
        <w:tc>
          <w:tcPr>
            <w:tcW w:w="765" w:type="dxa"/>
            <w:noWrap/>
            <w:vAlign w:val="center"/>
          </w:tcPr>
          <w:p>
            <w:pPr>
              <w:spacing w:line="320" w:lineRule="exact"/>
              <w:jc w:val="center"/>
              <w:rPr>
                <w:rFonts w:ascii="宋体" w:hAnsi="宋体" w:eastAsia="宋体" w:cs="宋体"/>
                <w:sz w:val="24"/>
                <w:szCs w:val="24"/>
              </w:rPr>
            </w:pPr>
          </w:p>
        </w:tc>
        <w:tc>
          <w:tcPr>
            <w:tcW w:w="1500" w:type="dxa"/>
          </w:tcPr>
          <w:p>
            <w:pPr>
              <w:spacing w:line="320" w:lineRule="exact"/>
              <w:jc w:val="center"/>
              <w:rPr>
                <w:rFonts w:ascii="宋体" w:hAnsi="宋体" w:eastAsia="宋体" w:cs="宋体"/>
                <w:sz w:val="24"/>
                <w:szCs w:val="24"/>
              </w:rPr>
            </w:pPr>
          </w:p>
        </w:tc>
        <w:tc>
          <w:tcPr>
            <w:tcW w:w="1470" w:type="dxa"/>
          </w:tcPr>
          <w:p>
            <w:pPr>
              <w:spacing w:line="320" w:lineRule="exact"/>
              <w:jc w:val="center"/>
              <w:rPr>
                <w:rFonts w:ascii="宋体" w:hAnsi="宋体" w:eastAsia="宋体" w:cs="宋体"/>
                <w:sz w:val="24"/>
                <w:szCs w:val="24"/>
              </w:rPr>
            </w:pPr>
          </w:p>
        </w:tc>
        <w:tc>
          <w:tcPr>
            <w:tcW w:w="930" w:type="dxa"/>
            <w:noWrap/>
            <w:vAlign w:val="center"/>
          </w:tcPr>
          <w:p>
            <w:pPr>
              <w:spacing w:line="320" w:lineRule="exact"/>
              <w:jc w:val="center"/>
              <w:rPr>
                <w:rFonts w:ascii="宋体" w:hAnsi="宋体" w:eastAsia="宋体" w:cs="宋体"/>
                <w:sz w:val="24"/>
                <w:szCs w:val="24"/>
              </w:rPr>
            </w:pPr>
          </w:p>
        </w:tc>
        <w:tc>
          <w:tcPr>
            <w:tcW w:w="1690" w:type="dxa"/>
            <w:tcBorders>
              <w:right w:val="single" w:color="auto" w:sz="4" w:space="0"/>
            </w:tcBorders>
            <w:noWrap/>
            <w:vAlign w:val="center"/>
          </w:tcPr>
          <w:p>
            <w:pPr>
              <w:spacing w:line="320" w:lineRule="exact"/>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570" w:type="dxa"/>
            <w:gridSpan w:val="3"/>
            <w:tcBorders>
              <w:bottom w:val="single" w:color="auto" w:sz="4" w:space="0"/>
            </w:tcBorders>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报价含税金额总计</w:t>
            </w:r>
          </w:p>
        </w:tc>
        <w:tc>
          <w:tcPr>
            <w:tcW w:w="7120" w:type="dxa"/>
            <w:gridSpan w:val="6"/>
            <w:tcBorders>
              <w:bottom w:val="single" w:color="auto" w:sz="4" w:space="0"/>
              <w:right w:val="single" w:color="auto" w:sz="4" w:space="0"/>
            </w:tcBorders>
            <w:vAlign w:val="top"/>
          </w:tcPr>
          <w:p>
            <w:pPr>
              <w:spacing w:line="24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小写：</w:t>
            </w:r>
          </w:p>
          <w:p>
            <w:pPr>
              <w:pStyle w:val="2"/>
              <w:spacing w:line="240" w:lineRule="auto"/>
              <w:jc w:val="left"/>
              <w:rPr>
                <w:rFonts w:hint="eastAsia"/>
                <w:lang w:eastAsia="zh-CN"/>
              </w:rPr>
            </w:pPr>
            <w:r>
              <w:rPr>
                <w:rFonts w:hint="eastAsia" w:ascii="宋体" w:hAnsi="宋体" w:eastAsia="宋体" w:cs="宋体"/>
                <w:sz w:val="24"/>
                <w:szCs w:val="24"/>
                <w:lang w:eastAsia="zh-CN"/>
              </w:rPr>
              <w:t>大写：</w:t>
            </w:r>
          </w:p>
        </w:tc>
      </w:tr>
    </w:tbl>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rPr>
      </w:pPr>
      <w:r>
        <w:rPr>
          <w:rFonts w:hint="eastAsia" w:ascii="方正仿宋_GBK" w:hAnsi="宋体" w:eastAsia="方正仿宋_GBK" w:cs="Times New Roman"/>
          <w:color w:val="auto"/>
          <w:sz w:val="24"/>
          <w:szCs w:val="28"/>
          <w:highlight w:val="none"/>
          <w:lang w:val="en-US" w:eastAsia="zh-CN"/>
        </w:rPr>
        <w:t>说明：竞选单位严格按照上表格式逐项填写，填写不完整或漏项的按废标处理；当竞选单位税率不一致时，按竞选总价（不含税）进行比较，最低的竞选人确定为竞选人。</w:t>
      </w:r>
    </w:p>
    <w:p>
      <w:pPr>
        <w:spacing w:line="440" w:lineRule="exact"/>
        <w:jc w:val="right"/>
        <w:rPr>
          <w:rFonts w:ascii="宋体" w:hAnsi="宋体" w:eastAsia="宋体" w:cs="宋体"/>
          <w:sz w:val="24"/>
          <w:szCs w:val="28"/>
        </w:rPr>
      </w:pPr>
      <w:r>
        <w:rPr>
          <w:rFonts w:hint="eastAsia" w:ascii="宋体" w:hAnsi="宋体" w:eastAsia="宋体" w:cs="宋体"/>
          <w:sz w:val="24"/>
          <w:szCs w:val="28"/>
        </w:rPr>
        <w:t>竞选人：</w:t>
      </w:r>
      <w:r>
        <w:rPr>
          <w:rFonts w:hint="eastAsia" w:ascii="宋体" w:hAnsi="宋体" w:eastAsia="宋体" w:cs="宋体"/>
          <w:sz w:val="24"/>
          <w:szCs w:val="28"/>
          <w:u w:val="single"/>
        </w:rPr>
        <w:t xml:space="preserve">  (报价单位名称）   </w:t>
      </w:r>
      <w:r>
        <w:rPr>
          <w:rFonts w:hint="eastAsia" w:ascii="宋体" w:hAnsi="宋体" w:eastAsia="宋体" w:cs="宋体"/>
          <w:sz w:val="24"/>
          <w:szCs w:val="28"/>
        </w:rPr>
        <w:t>（盖单位公章）</w:t>
      </w:r>
    </w:p>
    <w:p>
      <w:pPr>
        <w:spacing w:line="440" w:lineRule="exact"/>
        <w:jc w:val="both"/>
        <w:rPr>
          <w:rFonts w:ascii="宋体" w:hAnsi="宋体" w:eastAsia="宋体" w:cs="宋体"/>
          <w:sz w:val="24"/>
          <w:szCs w:val="28"/>
        </w:rPr>
      </w:pPr>
    </w:p>
    <w:p>
      <w:pPr>
        <w:spacing w:line="440" w:lineRule="exact"/>
        <w:jc w:val="right"/>
        <w:rPr>
          <w:rFonts w:ascii="宋体" w:hAnsi="宋体" w:eastAsia="宋体" w:cs="宋体"/>
          <w:sz w:val="24"/>
          <w:szCs w:val="28"/>
        </w:rPr>
      </w:pPr>
      <w:r>
        <w:rPr>
          <w:rFonts w:hint="eastAsia" w:ascii="宋体" w:hAnsi="宋体" w:eastAsia="宋体" w:cs="宋体"/>
          <w:sz w:val="24"/>
          <w:szCs w:val="28"/>
        </w:rPr>
        <w:t>法定代表人或其委托代理人：</w:t>
      </w:r>
      <w:r>
        <w:rPr>
          <w:rFonts w:hint="eastAsia" w:ascii="宋体" w:hAnsi="宋体" w:eastAsia="宋体" w:cs="宋体"/>
          <w:sz w:val="24"/>
          <w:szCs w:val="28"/>
          <w:u w:val="single"/>
        </w:rPr>
        <w:t xml:space="preserve">  （签字）    </w:t>
      </w:r>
      <w:r>
        <w:rPr>
          <w:rFonts w:hint="eastAsia" w:ascii="宋体" w:hAnsi="宋体" w:eastAsia="宋体" w:cs="宋体"/>
          <w:sz w:val="24"/>
          <w:szCs w:val="28"/>
          <w:u w:val="single"/>
        </w:rPr>
        <w:tab/>
      </w:r>
    </w:p>
    <w:p>
      <w:pPr>
        <w:wordWrap w:val="0"/>
        <w:spacing w:line="440" w:lineRule="exact"/>
        <w:jc w:val="right"/>
        <w:rPr>
          <w:rFonts w:ascii="宋体" w:hAnsi="宋体" w:eastAsia="宋体" w:cs="宋体"/>
          <w:sz w:val="24"/>
          <w:szCs w:val="28"/>
        </w:rPr>
      </w:pPr>
    </w:p>
    <w:p>
      <w:pPr>
        <w:spacing w:line="440" w:lineRule="exact"/>
        <w:jc w:val="right"/>
        <w:rPr>
          <w:rFonts w:hint="eastAsia" w:ascii="宋体" w:hAnsi="宋体" w:eastAsia="宋体" w:cs="宋体"/>
          <w:sz w:val="24"/>
          <w:szCs w:val="24"/>
          <w:lang w:eastAsia="zh-CN"/>
        </w:rPr>
      </w:pPr>
      <w:r>
        <w:rPr>
          <w:rFonts w:hint="eastAsia" w:ascii="宋体" w:hAnsi="宋体" w:eastAsia="宋体" w:cs="宋体"/>
          <w:sz w:val="24"/>
          <w:szCs w:val="28"/>
        </w:rPr>
        <w:t>年   月  日</w:t>
      </w:r>
    </w:p>
    <w:p>
      <w:pPr>
        <w:spacing w:line="440" w:lineRule="exact"/>
        <w:ind w:firstLine="480" w:firstLineChars="200"/>
        <w:rPr>
          <w:rFonts w:hint="eastAsia" w:ascii="宋体" w:hAnsi="宋体" w:eastAsia="宋体" w:cs="宋体"/>
          <w:sz w:val="24"/>
          <w:szCs w:val="24"/>
          <w:lang w:eastAsia="zh-CN"/>
        </w:rPr>
      </w:pPr>
    </w:p>
    <w:p>
      <w:pPr>
        <w:pStyle w:val="2"/>
        <w:rPr>
          <w:rFonts w:hint="eastAsia"/>
          <w:lang w:eastAsia="zh-CN"/>
        </w:rPr>
      </w:pPr>
    </w:p>
    <w:p>
      <w:pPr>
        <w:spacing w:line="440" w:lineRule="exact"/>
        <w:ind w:firstLine="480" w:firstLineChars="200"/>
        <w:rPr>
          <w:rFonts w:hint="eastAsia" w:ascii="宋体" w:hAnsi="宋体" w:eastAsia="宋体" w:cs="宋体"/>
          <w:sz w:val="24"/>
          <w:szCs w:val="24"/>
          <w:lang w:eastAsia="zh-CN"/>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八、</w:t>
      </w:r>
      <w:r>
        <w:rPr>
          <w:rFonts w:hint="eastAsia" w:ascii="宋体" w:hAnsi="宋体" w:eastAsia="宋体" w:cs="宋体"/>
          <w:sz w:val="24"/>
          <w:szCs w:val="24"/>
        </w:rPr>
        <w:t>响应文件格式</w:t>
      </w:r>
    </w:p>
    <w:p>
      <w:pPr>
        <w:autoSpaceDE w:val="0"/>
        <w:autoSpaceDN w:val="0"/>
        <w:adjustRightInd w:val="0"/>
        <w:spacing w:line="360" w:lineRule="auto"/>
        <w:jc w:val="center"/>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1</w:t>
      </w:r>
      <w:r>
        <w:rPr>
          <w:rFonts w:asciiTheme="minorEastAsia" w:hAnsiTheme="minorEastAsia"/>
          <w:color w:val="000000" w:themeColor="text1"/>
          <w:kern w:val="0"/>
          <w:sz w:val="24"/>
          <w:szCs w:val="24"/>
        </w:rPr>
        <w:t>.</w:t>
      </w:r>
      <w:r>
        <w:rPr>
          <w:rFonts w:hint="eastAsia" w:asciiTheme="minorEastAsia" w:hAnsiTheme="minorEastAsia"/>
          <w:color w:val="000000" w:themeColor="text1"/>
          <w:kern w:val="0"/>
          <w:sz w:val="24"/>
          <w:szCs w:val="24"/>
        </w:rPr>
        <w:t>竞选函（格式）</w:t>
      </w:r>
    </w:p>
    <w:p>
      <w:pPr>
        <w:autoSpaceDE w:val="0"/>
        <w:autoSpaceDN w:val="0"/>
        <w:adjustRightInd w:val="0"/>
        <w:spacing w:line="520" w:lineRule="exact"/>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重庆渝环生物能源有限公司：</w:t>
      </w:r>
    </w:p>
    <w:p>
      <w:pPr>
        <w:autoSpaceDE w:val="0"/>
        <w:autoSpaceDN w:val="0"/>
        <w:adjustRightInd w:val="0"/>
        <w:spacing w:line="520" w:lineRule="exact"/>
        <w:ind w:firstLine="42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u w:val="single"/>
        </w:rPr>
        <w:t xml:space="preserve">   （竞选人单位名称）   </w:t>
      </w:r>
      <w:r>
        <w:rPr>
          <w:rFonts w:hint="eastAsia" w:asciiTheme="minorEastAsia" w:hAnsiTheme="minorEastAsia"/>
          <w:color w:val="000000" w:themeColor="text1"/>
          <w:kern w:val="0"/>
          <w:sz w:val="24"/>
          <w:szCs w:val="24"/>
        </w:rPr>
        <w:t>系中华人民共和国合法企业，注册地址</w:t>
      </w:r>
      <w:r>
        <w:rPr>
          <w:rFonts w:hint="eastAsia" w:asciiTheme="minorEastAsia" w:hAnsiTheme="minorEastAsia"/>
          <w:color w:val="000000" w:themeColor="text1"/>
          <w:kern w:val="0"/>
          <w:sz w:val="24"/>
          <w:szCs w:val="24"/>
          <w:u w:val="single"/>
        </w:rPr>
        <w:t xml:space="preserve">                。</w:t>
      </w:r>
      <w:r>
        <w:rPr>
          <w:rFonts w:hint="eastAsia" w:asciiTheme="minorEastAsia" w:hAnsiTheme="minorEastAsia"/>
          <w:color w:val="000000" w:themeColor="text1"/>
          <w:kern w:val="0"/>
          <w:sz w:val="24"/>
          <w:szCs w:val="24"/>
        </w:rPr>
        <w:t>我方就参加本次竞选有关事项郑重声明如下：</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一、我方完全理解并接受</w:t>
      </w:r>
      <w:r>
        <w:rPr>
          <w:rFonts w:hint="eastAsia" w:asciiTheme="minorEastAsia" w:hAnsiTheme="minorEastAsia"/>
          <w:color w:val="000000" w:themeColor="text1"/>
          <w:kern w:val="0"/>
          <w:sz w:val="24"/>
          <w:szCs w:val="24"/>
          <w:u w:val="single"/>
        </w:rPr>
        <w:t xml:space="preserve">  （采购项目名称）    </w:t>
      </w:r>
      <w:r>
        <w:rPr>
          <w:rFonts w:hint="eastAsia" w:asciiTheme="minorEastAsia" w:hAnsiTheme="minorEastAsia"/>
          <w:color w:val="000000" w:themeColor="text1"/>
          <w:kern w:val="0"/>
          <w:sz w:val="24"/>
          <w:szCs w:val="24"/>
        </w:rPr>
        <w:t>项目比选文件所有要求。</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二、我方提交的所有竞选文件、资料都是准确和真实的，如有虚假或隐瞒，我方愿意承担一切法律责任。</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三、我方承诺按照比选文件要求，提供比选项目的技术服务。</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四、我方承诺：本次竞选的竞选有效期为90天。</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五、我方竞选报价为闭口价。即在竞选有效期和合同有效期内，该报价固定不变。</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六、如果我方中选，我方将履行比选文件中规定的各项要求以及我方竞选文件的各项承诺，按《民法典》及合同约定条款承担我方责任。</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七、授权代表移动联系方式：</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竞选人：（盖单位公章）</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法定代表人或其委托代理人：（签字或盖章）</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地址：</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电话：</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传真：</w:t>
      </w:r>
    </w:p>
    <w:p>
      <w:pPr>
        <w:spacing w:after="2" w:line="520" w:lineRule="exact"/>
        <w:jc w:val="center"/>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lang w:val="en-US" w:eastAsia="zh-CN"/>
        </w:rPr>
        <w:t xml:space="preserve">                                                </w:t>
      </w:r>
      <w:r>
        <w:rPr>
          <w:rFonts w:hint="eastAsia" w:asciiTheme="minorEastAsia" w:hAnsiTheme="minorEastAsia"/>
          <w:color w:val="000000" w:themeColor="text1"/>
          <w:kern w:val="0"/>
          <w:sz w:val="24"/>
          <w:szCs w:val="24"/>
        </w:rPr>
        <w:t xml:space="preserve">年 </w:t>
      </w:r>
      <w:r>
        <w:rPr>
          <w:rFonts w:hint="eastAsia" w:asciiTheme="minorEastAsia" w:hAnsiTheme="minorEastAsia"/>
          <w:color w:val="000000" w:themeColor="text1"/>
          <w:kern w:val="0"/>
          <w:sz w:val="24"/>
          <w:szCs w:val="24"/>
          <w:lang w:val="en-US" w:eastAsia="zh-CN"/>
        </w:rPr>
        <w:t xml:space="preserve"> </w:t>
      </w:r>
      <w:r>
        <w:rPr>
          <w:rFonts w:hint="eastAsia" w:asciiTheme="minorEastAsia" w:hAnsiTheme="minorEastAsia"/>
          <w:color w:val="000000" w:themeColor="text1"/>
          <w:kern w:val="0"/>
          <w:sz w:val="24"/>
          <w:szCs w:val="24"/>
        </w:rPr>
        <w:t xml:space="preserve">月 </w:t>
      </w:r>
      <w:r>
        <w:rPr>
          <w:rFonts w:hint="eastAsia" w:asciiTheme="minorEastAsia" w:hAnsiTheme="minorEastAsia"/>
          <w:color w:val="000000" w:themeColor="text1"/>
          <w:kern w:val="0"/>
          <w:sz w:val="24"/>
          <w:szCs w:val="24"/>
          <w:lang w:val="en-US" w:eastAsia="zh-CN"/>
        </w:rPr>
        <w:t xml:space="preserve"> </w:t>
      </w:r>
      <w:r>
        <w:rPr>
          <w:rFonts w:hint="eastAsia" w:asciiTheme="minorEastAsia" w:hAnsiTheme="minorEastAsia"/>
          <w:color w:val="000000" w:themeColor="text1"/>
          <w:kern w:val="0"/>
          <w:sz w:val="24"/>
          <w:szCs w:val="24"/>
        </w:rPr>
        <w:t>日</w:t>
      </w:r>
    </w:p>
    <w:p>
      <w:pPr>
        <w:pStyle w:val="2"/>
      </w:pPr>
    </w:p>
    <w:p>
      <w:pPr>
        <w:pStyle w:val="3"/>
      </w:pPr>
    </w:p>
    <w:p/>
    <w:p>
      <w:pPr>
        <w:pStyle w:val="2"/>
      </w:pPr>
    </w:p>
    <w:p>
      <w:pPr>
        <w:pStyle w:val="3"/>
        <w:ind w:left="0" w:leftChars="0" w:firstLine="0" w:firstLineChars="0"/>
      </w:pPr>
    </w:p>
    <w:p/>
    <w:p/>
    <w:p>
      <w:pPr>
        <w:pStyle w:val="2"/>
        <w:kinsoku w:val="0"/>
        <w:overflowPunct w:val="0"/>
        <w:spacing w:before="27" w:line="360" w:lineRule="auto"/>
        <w:ind w:right="2944"/>
        <w:jc w:val="center"/>
        <w:rPr>
          <w:rFonts w:asciiTheme="minorEastAsia" w:hAnsiTheme="minorEastAsia"/>
          <w:bCs/>
          <w:color w:val="000000" w:themeColor="text1"/>
          <w:sz w:val="24"/>
          <w:szCs w:val="24"/>
        </w:rPr>
      </w:pPr>
      <w:r>
        <w:rPr>
          <w:rFonts w:hint="eastAsia" w:asciiTheme="minorEastAsia" w:hAnsiTheme="minorEastAsia"/>
          <w:bCs/>
          <w:color w:val="000000" w:themeColor="text1"/>
          <w:sz w:val="24"/>
          <w:szCs w:val="24"/>
          <w:lang w:val="en-US" w:eastAsia="zh-CN"/>
        </w:rPr>
        <w:t xml:space="preserve">                      </w:t>
      </w:r>
      <w:r>
        <w:rPr>
          <w:rFonts w:hint="eastAsia" w:asciiTheme="minorEastAsia" w:hAnsiTheme="minorEastAsia"/>
          <w:bCs/>
          <w:color w:val="000000" w:themeColor="text1"/>
          <w:sz w:val="24"/>
          <w:szCs w:val="24"/>
        </w:rPr>
        <w:t>2</w:t>
      </w:r>
      <w:r>
        <w:rPr>
          <w:rFonts w:asciiTheme="minorEastAsia" w:hAnsiTheme="minorEastAsia"/>
          <w:bCs/>
          <w:color w:val="000000" w:themeColor="text1"/>
          <w:sz w:val="24"/>
          <w:szCs w:val="24"/>
        </w:rPr>
        <w:t>.</w:t>
      </w:r>
      <w:r>
        <w:rPr>
          <w:rFonts w:hint="eastAsia" w:asciiTheme="minorEastAsia" w:hAnsiTheme="minorEastAsia"/>
          <w:bCs/>
          <w:color w:val="000000" w:themeColor="text1"/>
          <w:sz w:val="24"/>
          <w:szCs w:val="24"/>
        </w:rPr>
        <w:t>法定代表人身</w:t>
      </w:r>
      <w:r>
        <w:rPr>
          <w:rFonts w:hint="eastAsia" w:asciiTheme="minorEastAsia" w:hAnsiTheme="minorEastAsia"/>
          <w:bCs/>
          <w:color w:val="000000" w:themeColor="text1"/>
          <w:sz w:val="24"/>
          <w:szCs w:val="24"/>
          <w:lang w:eastAsia="zh-CN"/>
        </w:rPr>
        <w:t>份证</w:t>
      </w:r>
      <w:r>
        <w:rPr>
          <w:rFonts w:hint="eastAsia" w:asciiTheme="minorEastAsia" w:hAnsiTheme="minorEastAsia"/>
          <w:bCs/>
          <w:color w:val="000000" w:themeColor="text1"/>
          <w:sz w:val="24"/>
          <w:szCs w:val="24"/>
        </w:rPr>
        <w:t>明书</w:t>
      </w:r>
    </w:p>
    <w:p>
      <w:pPr>
        <w:pStyle w:val="2"/>
        <w:kinsoku w:val="0"/>
        <w:overflowPunct w:val="0"/>
        <w:spacing w:line="520" w:lineRule="exact"/>
        <w:ind w:right="3332"/>
        <w:rPr>
          <w:rFonts w:asciiTheme="minorEastAsia" w:hAnsiTheme="minorEastAsia"/>
          <w:color w:val="000000" w:themeColor="text1"/>
          <w:sz w:val="24"/>
          <w:szCs w:val="24"/>
          <w:u w:val="single"/>
        </w:rPr>
      </w:pPr>
      <w:r>
        <w:rPr>
          <w:rFonts w:hint="eastAsia" w:asciiTheme="minorEastAsia" w:hAnsiTheme="minorEastAsia"/>
          <w:color w:val="000000" w:themeColor="text1"/>
          <w:sz w:val="24"/>
          <w:szCs w:val="24"/>
        </w:rPr>
        <w:t>竞选人名称：</w:t>
      </w:r>
    </w:p>
    <w:p>
      <w:pPr>
        <w:pStyle w:val="2"/>
        <w:kinsoku w:val="0"/>
        <w:overflowPunct w:val="0"/>
        <w:spacing w:line="520" w:lineRule="exact"/>
        <w:ind w:right="3332"/>
        <w:rPr>
          <w:rFonts w:asciiTheme="minorEastAsia" w:hAnsiTheme="minorEastAsia"/>
          <w:color w:val="000000" w:themeColor="text1"/>
          <w:sz w:val="24"/>
          <w:szCs w:val="24"/>
          <w:u w:val="single"/>
        </w:rPr>
      </w:pPr>
      <w:r>
        <w:rPr>
          <w:rFonts w:hint="eastAsia" w:asciiTheme="minorEastAsia" w:hAnsiTheme="minorEastAsia"/>
          <w:color w:val="000000" w:themeColor="text1"/>
          <w:sz w:val="24"/>
          <w:szCs w:val="24"/>
        </w:rPr>
        <w:t>单位性质：</w:t>
      </w:r>
    </w:p>
    <w:p>
      <w:pPr>
        <w:pStyle w:val="2"/>
        <w:kinsoku w:val="0"/>
        <w:overflowPunct w:val="0"/>
        <w:spacing w:line="520" w:lineRule="exact"/>
        <w:ind w:left="2160" w:right="3332" w:hanging="2160" w:hangingChars="900"/>
        <w:rPr>
          <w:rFonts w:asciiTheme="minorEastAsia" w:hAnsiTheme="minorEastAsia"/>
          <w:color w:val="000000" w:themeColor="text1"/>
          <w:spacing w:val="56"/>
          <w:sz w:val="24"/>
          <w:szCs w:val="24"/>
          <w:u w:val="single"/>
        </w:rPr>
      </w:pPr>
      <w:r>
        <w:rPr>
          <w:rFonts w:hint="eastAsia" w:asciiTheme="minorEastAsia" w:hAnsiTheme="minorEastAsia"/>
          <w:color w:val="000000" w:themeColor="text1"/>
          <w:sz w:val="24"/>
          <w:szCs w:val="24"/>
        </w:rPr>
        <w:t>地址：</w:t>
      </w:r>
    </w:p>
    <w:p>
      <w:pPr>
        <w:pStyle w:val="2"/>
        <w:kinsoku w:val="0"/>
        <w:overflowPunct w:val="0"/>
        <w:spacing w:line="520" w:lineRule="exact"/>
        <w:ind w:right="3332"/>
        <w:rPr>
          <w:rFonts w:asciiTheme="minorEastAsia" w:hAnsiTheme="minorEastAsia"/>
          <w:color w:val="000000" w:themeColor="text1"/>
          <w:spacing w:val="-2"/>
          <w:sz w:val="24"/>
          <w:szCs w:val="24"/>
        </w:rPr>
      </w:pPr>
      <w:r>
        <w:rPr>
          <w:rFonts w:hint="eastAsia" w:asciiTheme="minorEastAsia" w:hAnsiTheme="minorEastAsia"/>
          <w:color w:val="000000" w:themeColor="text1"/>
          <w:sz w:val="24"/>
          <w:szCs w:val="24"/>
        </w:rPr>
        <w:t>成立时间：</w:t>
      </w:r>
      <w:r>
        <w:rPr>
          <w:rFonts w:hint="eastAsia" w:asciiTheme="minorEastAsia" w:hAnsiTheme="minorEastAsia"/>
          <w:color w:val="000000" w:themeColor="text1"/>
          <w:sz w:val="24"/>
          <w:szCs w:val="24"/>
          <w:lang w:val="en-US" w:eastAsia="zh-CN"/>
        </w:rPr>
        <w:t xml:space="preserve"> </w:t>
      </w:r>
      <w:r>
        <w:rPr>
          <w:rFonts w:hint="eastAsia" w:asciiTheme="minorEastAsia" w:hAnsiTheme="minorEastAsia"/>
          <w:color w:val="000000" w:themeColor="text1"/>
          <w:spacing w:val="-3"/>
          <w:sz w:val="24"/>
          <w:szCs w:val="24"/>
        </w:rPr>
        <w:t>年</w:t>
      </w:r>
      <w:r>
        <w:rPr>
          <w:rFonts w:hint="eastAsia" w:asciiTheme="minorEastAsia" w:hAnsiTheme="minorEastAsia"/>
          <w:color w:val="000000" w:themeColor="text1"/>
          <w:spacing w:val="-3"/>
          <w:sz w:val="24"/>
          <w:szCs w:val="24"/>
          <w:lang w:val="en-US" w:eastAsia="zh-CN"/>
        </w:rPr>
        <w:t xml:space="preserve"> </w:t>
      </w:r>
      <w:r>
        <w:rPr>
          <w:rFonts w:hint="eastAsia" w:asciiTheme="minorEastAsia" w:hAnsiTheme="minorEastAsia"/>
          <w:color w:val="000000" w:themeColor="text1"/>
          <w:spacing w:val="-2"/>
          <w:sz w:val="24"/>
          <w:szCs w:val="24"/>
        </w:rPr>
        <w:t>月</w:t>
      </w:r>
      <w:r>
        <w:rPr>
          <w:rFonts w:hint="eastAsia" w:asciiTheme="minorEastAsia" w:hAnsiTheme="minorEastAsia"/>
          <w:color w:val="000000" w:themeColor="text1"/>
          <w:spacing w:val="-2"/>
          <w:sz w:val="24"/>
          <w:szCs w:val="24"/>
          <w:lang w:val="en-US" w:eastAsia="zh-CN"/>
        </w:rPr>
        <w:t xml:space="preserve"> </w:t>
      </w:r>
      <w:r>
        <w:rPr>
          <w:rFonts w:hint="eastAsia" w:asciiTheme="minorEastAsia" w:hAnsiTheme="minorEastAsia"/>
          <w:color w:val="000000" w:themeColor="text1"/>
          <w:spacing w:val="-2"/>
          <w:sz w:val="24"/>
          <w:szCs w:val="24"/>
        </w:rPr>
        <w:t>日</w:t>
      </w:r>
    </w:p>
    <w:p>
      <w:pPr>
        <w:pStyle w:val="2"/>
        <w:kinsoku w:val="0"/>
        <w:overflowPunct w:val="0"/>
        <w:spacing w:line="520" w:lineRule="exac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经营期限：</w:t>
      </w:r>
    </w:p>
    <w:p>
      <w:pPr>
        <w:pStyle w:val="2"/>
        <w:kinsoku w:val="0"/>
        <w:overflowPunct w:val="0"/>
        <w:spacing w:line="520" w:lineRule="exac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姓名：</w:t>
      </w:r>
      <w:r>
        <w:rPr>
          <w:rFonts w:hint="eastAsia" w:asciiTheme="minorEastAsia" w:hAnsiTheme="minorEastAsia"/>
          <w:color w:val="000000" w:themeColor="text1"/>
          <w:spacing w:val="-1"/>
          <w:sz w:val="24"/>
          <w:szCs w:val="24"/>
        </w:rPr>
        <w:t>性别：</w:t>
      </w:r>
      <w:r>
        <w:rPr>
          <w:rFonts w:hint="eastAsia" w:asciiTheme="minorEastAsia" w:hAnsiTheme="minorEastAsia"/>
          <w:color w:val="000000" w:themeColor="text1"/>
          <w:spacing w:val="-2"/>
          <w:sz w:val="24"/>
          <w:szCs w:val="24"/>
        </w:rPr>
        <w:t>年龄：</w:t>
      </w:r>
      <w:r>
        <w:rPr>
          <w:rFonts w:hint="eastAsia" w:asciiTheme="minorEastAsia" w:hAnsiTheme="minorEastAsia"/>
          <w:color w:val="000000" w:themeColor="text1"/>
          <w:sz w:val="24"/>
          <w:szCs w:val="24"/>
        </w:rPr>
        <w:t>职务：系（竞选人名称）的法定代表人。</w:t>
      </w:r>
    </w:p>
    <w:p>
      <w:pPr>
        <w:pStyle w:val="2"/>
        <w:kinsoku w:val="0"/>
        <w:overflowPunct w:val="0"/>
        <w:spacing w:before="112" w:line="520" w:lineRule="exact"/>
        <w:ind w:right="2237"/>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特此证明。</w:t>
      </w:r>
    </w:p>
    <w:p>
      <w:pPr>
        <w:pStyle w:val="2"/>
        <w:kinsoku w:val="0"/>
        <w:overflowPunct w:val="0"/>
        <w:spacing w:before="34" w:line="520" w:lineRule="exact"/>
        <w:ind w:right="111" w:firstLine="320"/>
        <w:jc w:val="righ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竞选人：（盖单位公章）</w:t>
      </w:r>
    </w:p>
    <w:p>
      <w:pPr>
        <w:pStyle w:val="2"/>
        <w:kinsoku w:val="0"/>
        <w:overflowPunct w:val="0"/>
        <w:spacing w:before="112" w:line="520" w:lineRule="exact"/>
        <w:ind w:right="111" w:firstLine="321"/>
        <w:jc w:val="right"/>
        <w:rPr>
          <w:rFonts w:asciiTheme="minorEastAsia" w:hAnsiTheme="minorEastAsia"/>
          <w:color w:val="000000" w:themeColor="text1"/>
          <w:spacing w:val="22"/>
          <w:sz w:val="24"/>
          <w:szCs w:val="24"/>
        </w:rPr>
      </w:pPr>
      <w:r>
        <w:rPr>
          <w:rFonts w:hint="eastAsia" w:asciiTheme="minorEastAsia" w:hAnsiTheme="minorEastAsia"/>
          <w:color w:val="000000" w:themeColor="text1"/>
          <w:spacing w:val="22"/>
          <w:sz w:val="24"/>
          <w:szCs w:val="24"/>
        </w:rPr>
        <w:t>年</w:t>
      </w:r>
      <w:r>
        <w:rPr>
          <w:rFonts w:hint="eastAsia" w:asciiTheme="minorEastAsia" w:hAnsiTheme="minorEastAsia"/>
          <w:color w:val="000000" w:themeColor="text1"/>
          <w:spacing w:val="22"/>
          <w:sz w:val="24"/>
          <w:szCs w:val="24"/>
          <w:lang w:val="en-US" w:eastAsia="zh-CN"/>
        </w:rPr>
        <w:t xml:space="preserve"> </w:t>
      </w:r>
      <w:r>
        <w:rPr>
          <w:rFonts w:hint="eastAsia" w:asciiTheme="minorEastAsia" w:hAnsiTheme="minorEastAsia"/>
          <w:color w:val="000000" w:themeColor="text1"/>
          <w:spacing w:val="22"/>
          <w:sz w:val="24"/>
          <w:szCs w:val="24"/>
        </w:rPr>
        <w:t>月</w:t>
      </w:r>
      <w:r>
        <w:rPr>
          <w:rFonts w:hint="eastAsia" w:asciiTheme="minorEastAsia" w:hAnsiTheme="minorEastAsia"/>
          <w:color w:val="000000" w:themeColor="text1"/>
          <w:spacing w:val="22"/>
          <w:sz w:val="24"/>
          <w:szCs w:val="24"/>
          <w:lang w:val="en-US" w:eastAsia="zh-CN"/>
        </w:rPr>
        <w:t xml:space="preserve"> </w:t>
      </w:r>
      <w:r>
        <w:rPr>
          <w:rFonts w:hint="eastAsia" w:asciiTheme="minorEastAsia" w:hAnsiTheme="minorEastAsia"/>
          <w:color w:val="000000" w:themeColor="text1"/>
          <w:spacing w:val="22"/>
          <w:sz w:val="24"/>
          <w:szCs w:val="24"/>
        </w:rPr>
        <w:t>日</w:t>
      </w:r>
    </w:p>
    <w:p>
      <w:pPr>
        <w:pStyle w:val="2"/>
        <w:kinsoku w:val="0"/>
        <w:overflowPunct w:val="0"/>
        <w:spacing w:before="26" w:line="360" w:lineRule="auto"/>
        <w:ind w:firstLine="32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此处粘贴法定代表人身份证双面复印件</w:t>
      </w:r>
    </w:p>
    <w:tbl>
      <w:tblPr>
        <w:tblStyle w:val="11"/>
        <w:tblW w:w="91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69"/>
        <w:gridCol w:w="4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9" w:hRule="atLeast"/>
        </w:trPr>
        <w:tc>
          <w:tcPr>
            <w:tcW w:w="4569" w:type="dxa"/>
          </w:tcPr>
          <w:p>
            <w:pPr>
              <w:pStyle w:val="2"/>
              <w:kinsoku w:val="0"/>
              <w:overflowPunct w:val="0"/>
              <w:spacing w:before="26" w:line="360" w:lineRule="auto"/>
              <w:rPr>
                <w:rFonts w:eastAsia="宋体" w:cs="Times New Roman" w:asciiTheme="minorEastAsia" w:hAnsiTheme="minorEastAsia"/>
                <w:color w:val="000000" w:themeColor="text1"/>
                <w:kern w:val="0"/>
                <w:sz w:val="24"/>
                <w:szCs w:val="24"/>
              </w:rPr>
            </w:pPr>
          </w:p>
        </w:tc>
        <w:tc>
          <w:tcPr>
            <w:tcW w:w="4569" w:type="dxa"/>
          </w:tcPr>
          <w:p>
            <w:pPr>
              <w:pStyle w:val="2"/>
              <w:kinsoku w:val="0"/>
              <w:overflowPunct w:val="0"/>
              <w:spacing w:before="26" w:line="360" w:lineRule="auto"/>
              <w:rPr>
                <w:rFonts w:eastAsia="宋体" w:cs="Times New Roman" w:asciiTheme="minorEastAsia" w:hAnsiTheme="minorEastAsia"/>
                <w:color w:val="000000" w:themeColor="text1"/>
                <w:kern w:val="0"/>
                <w:sz w:val="24"/>
                <w:szCs w:val="24"/>
              </w:rPr>
            </w:pPr>
          </w:p>
        </w:tc>
      </w:tr>
    </w:tbl>
    <w:p/>
    <w:p>
      <w:pPr>
        <w:pStyle w:val="2"/>
      </w:pPr>
    </w:p>
    <w:p>
      <w:pPr>
        <w:pStyle w:val="3"/>
      </w:pPr>
    </w:p>
    <w:p/>
    <w:p>
      <w:pPr>
        <w:pStyle w:val="2"/>
      </w:pPr>
    </w:p>
    <w:p>
      <w:pPr>
        <w:pStyle w:val="3"/>
      </w:pPr>
    </w:p>
    <w:p/>
    <w:p/>
    <w:p>
      <w:pPr>
        <w:widowControl/>
        <w:jc w:val="center"/>
        <w:rPr>
          <w:rFonts w:asciiTheme="minorEastAsia" w:hAnsiTheme="minorEastAsia"/>
          <w:bCs/>
          <w:color w:val="000000" w:themeColor="text1"/>
          <w:sz w:val="24"/>
          <w:szCs w:val="24"/>
        </w:rPr>
      </w:pPr>
      <w:r>
        <w:rPr>
          <w:rFonts w:asciiTheme="minorEastAsia" w:hAnsiTheme="minorEastAsia"/>
          <w:bCs/>
          <w:color w:val="000000" w:themeColor="text1"/>
          <w:sz w:val="24"/>
          <w:szCs w:val="24"/>
        </w:rPr>
        <w:t>3.</w:t>
      </w:r>
      <w:r>
        <w:rPr>
          <w:rFonts w:hint="eastAsia" w:asciiTheme="minorEastAsia" w:hAnsiTheme="minorEastAsia"/>
          <w:bCs/>
          <w:color w:val="000000" w:themeColor="text1"/>
          <w:sz w:val="24"/>
          <w:szCs w:val="24"/>
        </w:rPr>
        <w:t>授权委托书</w:t>
      </w:r>
    </w:p>
    <w:p>
      <w:pPr>
        <w:pStyle w:val="2"/>
        <w:kinsoku w:val="0"/>
        <w:overflowPunct w:val="0"/>
        <w:spacing w:before="175" w:line="520" w:lineRule="exact"/>
        <w:ind w:left="106" w:right="111" w:firstLine="321"/>
        <w:rPr>
          <w:rFonts w:asciiTheme="minorEastAsia" w:hAnsiTheme="minorEastAsia"/>
          <w:color w:val="000000" w:themeColor="text1"/>
          <w:spacing w:val="-6"/>
          <w:sz w:val="24"/>
          <w:szCs w:val="24"/>
        </w:rPr>
      </w:pPr>
      <w:r>
        <w:rPr>
          <w:rFonts w:hint="eastAsia" w:asciiTheme="minorEastAsia" w:hAnsiTheme="minorEastAsia"/>
          <w:color w:val="000000" w:themeColor="text1"/>
          <w:sz w:val="24"/>
          <w:szCs w:val="24"/>
        </w:rPr>
        <w:t>本人（姓名）系（</w:t>
      </w:r>
      <w:r>
        <w:rPr>
          <w:rFonts w:hint="eastAsia" w:asciiTheme="minorEastAsia" w:hAnsiTheme="minorEastAsia"/>
          <w:color w:val="000000" w:themeColor="text1"/>
          <w:spacing w:val="-2"/>
          <w:sz w:val="24"/>
          <w:szCs w:val="24"/>
        </w:rPr>
        <w:t>竞选人名称</w:t>
      </w:r>
      <w:r>
        <w:rPr>
          <w:rFonts w:hint="eastAsia" w:asciiTheme="minorEastAsia" w:hAnsiTheme="minorEastAsia"/>
          <w:color w:val="000000" w:themeColor="text1"/>
          <w:sz w:val="24"/>
          <w:szCs w:val="24"/>
        </w:rPr>
        <w:t>）</w:t>
      </w:r>
      <w:r>
        <w:rPr>
          <w:rFonts w:hint="eastAsia" w:asciiTheme="minorEastAsia" w:hAnsiTheme="minorEastAsia"/>
          <w:color w:val="000000" w:themeColor="text1"/>
          <w:spacing w:val="-5"/>
          <w:sz w:val="24"/>
          <w:szCs w:val="24"/>
        </w:rPr>
        <w:t>的法定代表人，现委托</w:t>
      </w:r>
      <w:r>
        <w:rPr>
          <w:rFonts w:hint="eastAsia" w:asciiTheme="minorEastAsia" w:hAnsiTheme="minorEastAsia"/>
          <w:color w:val="000000" w:themeColor="text1"/>
          <w:sz w:val="24"/>
          <w:szCs w:val="24"/>
        </w:rPr>
        <w:t>（姓名）</w:t>
      </w:r>
      <w:r>
        <w:rPr>
          <w:rFonts w:hint="eastAsia" w:asciiTheme="minorEastAsia" w:hAnsiTheme="minorEastAsia"/>
          <w:color w:val="000000" w:themeColor="text1"/>
          <w:spacing w:val="-3"/>
          <w:sz w:val="24"/>
          <w:szCs w:val="24"/>
        </w:rPr>
        <w:t>为我方代理人，联系电话。代理人根据授权，以我方名义签署、澄清、说明、补正、递交、撤回、修改、领取</w:t>
      </w:r>
      <w:r>
        <w:rPr>
          <w:rFonts w:hint="eastAsia" w:asciiTheme="minorEastAsia" w:hAnsiTheme="minorEastAsia"/>
          <w:color w:val="000000" w:themeColor="text1"/>
          <w:spacing w:val="-3"/>
          <w:sz w:val="24"/>
          <w:szCs w:val="24"/>
          <w:u w:val="single"/>
        </w:rPr>
        <w:t>（</w:t>
      </w:r>
      <w:r>
        <w:rPr>
          <w:rFonts w:hint="eastAsia" w:asciiTheme="minorEastAsia" w:hAnsiTheme="minorEastAsia"/>
          <w:color w:val="000000" w:themeColor="text1"/>
          <w:sz w:val="24"/>
          <w:szCs w:val="24"/>
          <w:u w:val="single"/>
        </w:rPr>
        <w:t xml:space="preserve">项目名称） </w:t>
      </w:r>
      <w:r>
        <w:rPr>
          <w:rFonts w:hint="eastAsia" w:asciiTheme="minorEastAsia" w:hAnsiTheme="minorEastAsia"/>
          <w:color w:val="000000" w:themeColor="text1"/>
          <w:spacing w:val="-6"/>
          <w:sz w:val="24"/>
          <w:szCs w:val="24"/>
        </w:rPr>
        <w:t>竞选文件、签订合同和处理有关事宜，其法律后果由我方承担。</w:t>
      </w:r>
    </w:p>
    <w:p>
      <w:pPr>
        <w:pStyle w:val="2"/>
        <w:kinsoku w:val="0"/>
        <w:overflowPunct w:val="0"/>
        <w:spacing w:before="1" w:line="520" w:lineRule="exact"/>
        <w:ind w:left="526" w:firstLine="321"/>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委托期限：</w:t>
      </w:r>
    </w:p>
    <w:p>
      <w:pPr>
        <w:pStyle w:val="2"/>
        <w:kinsoku w:val="0"/>
        <w:overflowPunct w:val="0"/>
        <w:spacing w:before="91" w:line="360" w:lineRule="exact"/>
        <w:ind w:left="526" w:firstLine="321"/>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代理人无转委托权。</w:t>
      </w:r>
    </w:p>
    <w:p>
      <w:pPr>
        <w:pStyle w:val="2"/>
        <w:kinsoku w:val="0"/>
        <w:overflowPunct w:val="0"/>
        <w:spacing w:before="94" w:line="360" w:lineRule="exact"/>
        <w:ind w:firstLine="2400" w:firstLineChars="1000"/>
        <w:jc w:val="lef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竞选人：（</w:t>
      </w:r>
      <w:r>
        <w:rPr>
          <w:rFonts w:hint="eastAsia" w:asciiTheme="minorEastAsia" w:hAnsiTheme="minorEastAsia"/>
          <w:color w:val="000000" w:themeColor="text1"/>
          <w:spacing w:val="-2"/>
          <w:sz w:val="24"/>
          <w:szCs w:val="24"/>
        </w:rPr>
        <w:t>盖单位公章</w:t>
      </w:r>
      <w:r>
        <w:rPr>
          <w:rFonts w:hint="eastAsia" w:asciiTheme="minorEastAsia" w:hAnsiTheme="minorEastAsia"/>
          <w:color w:val="000000" w:themeColor="text1"/>
          <w:sz w:val="24"/>
          <w:szCs w:val="24"/>
        </w:rPr>
        <w:t>）</w:t>
      </w:r>
    </w:p>
    <w:p>
      <w:pPr>
        <w:pStyle w:val="2"/>
        <w:kinsoku w:val="0"/>
        <w:overflowPunct w:val="0"/>
        <w:spacing w:before="93" w:line="320" w:lineRule="exact"/>
        <w:ind w:right="598" w:rightChars="285" w:firstLine="2400" w:firstLineChars="1000"/>
        <w:jc w:val="left"/>
        <w:rPr>
          <w:rFonts w:asciiTheme="minorEastAsia" w:hAnsiTheme="minorEastAsia"/>
          <w:color w:val="000000" w:themeColor="text1"/>
          <w:spacing w:val="-4"/>
          <w:sz w:val="24"/>
          <w:szCs w:val="24"/>
        </w:rPr>
      </w:pPr>
      <w:r>
        <w:rPr>
          <w:rFonts w:hint="eastAsia" w:asciiTheme="minorEastAsia" w:hAnsiTheme="minorEastAsia"/>
          <w:color w:val="000000" w:themeColor="text1"/>
          <w:sz w:val="24"/>
          <w:szCs w:val="24"/>
        </w:rPr>
        <w:t>法定代表人：（</w:t>
      </w:r>
      <w:r>
        <w:rPr>
          <w:rFonts w:hint="eastAsia" w:asciiTheme="minorEastAsia" w:hAnsiTheme="minorEastAsia"/>
          <w:color w:val="000000" w:themeColor="text1"/>
          <w:spacing w:val="-3"/>
          <w:sz w:val="24"/>
          <w:szCs w:val="24"/>
        </w:rPr>
        <w:t>签字或盖章</w:t>
      </w:r>
      <w:r>
        <w:rPr>
          <w:rFonts w:hint="eastAsia" w:asciiTheme="minorEastAsia" w:hAnsiTheme="minorEastAsia"/>
          <w:color w:val="000000" w:themeColor="text1"/>
          <w:spacing w:val="-14"/>
          <w:sz w:val="24"/>
          <w:szCs w:val="24"/>
        </w:rPr>
        <w:t>）</w:t>
      </w:r>
    </w:p>
    <w:p>
      <w:pPr>
        <w:pStyle w:val="2"/>
        <w:kinsoku w:val="0"/>
        <w:overflowPunct w:val="0"/>
        <w:spacing w:before="93" w:line="320" w:lineRule="exact"/>
        <w:ind w:right="598" w:rightChars="285" w:firstLine="2400" w:firstLineChars="1000"/>
        <w:jc w:val="left"/>
        <w:rPr>
          <w:rFonts w:hint="eastAsia" w:asciiTheme="minorEastAsia" w:hAnsiTheme="minorEastAsia"/>
          <w:color w:val="000000" w:themeColor="text1"/>
          <w:sz w:val="24"/>
          <w:szCs w:val="24"/>
        </w:rPr>
      </w:pPr>
      <w:r>
        <w:rPr>
          <w:rFonts w:hint="eastAsia" w:asciiTheme="minorEastAsia" w:hAnsiTheme="minorEastAsia"/>
          <w:color w:val="000000" w:themeColor="text1"/>
          <w:sz w:val="24"/>
          <w:szCs w:val="24"/>
        </w:rPr>
        <w:t>身份证号码</w:t>
      </w:r>
    </w:p>
    <w:p>
      <w:pPr>
        <w:pStyle w:val="2"/>
        <w:kinsoku w:val="0"/>
        <w:overflowPunct w:val="0"/>
        <w:spacing w:before="93" w:line="360" w:lineRule="exact"/>
        <w:ind w:right="598" w:rightChars="285" w:firstLine="2400" w:firstLineChars="1000"/>
        <w:jc w:val="left"/>
        <w:rPr>
          <w:rFonts w:asciiTheme="minorEastAsia" w:hAnsiTheme="minorEastAsia"/>
          <w:color w:val="000000" w:themeColor="text1"/>
          <w:spacing w:val="-4"/>
          <w:sz w:val="24"/>
          <w:szCs w:val="24"/>
        </w:rPr>
      </w:pPr>
      <w:r>
        <w:rPr>
          <w:rFonts w:hint="eastAsia" w:asciiTheme="minorEastAsia" w:hAnsiTheme="minorEastAsia"/>
          <w:color w:val="000000" w:themeColor="text1"/>
          <w:sz w:val="24"/>
          <w:szCs w:val="24"/>
        </w:rPr>
        <w:t>委托代理人：（</w:t>
      </w:r>
      <w:r>
        <w:rPr>
          <w:rFonts w:hint="eastAsia" w:asciiTheme="minorEastAsia" w:hAnsiTheme="minorEastAsia"/>
          <w:color w:val="000000" w:themeColor="text1"/>
          <w:spacing w:val="-3"/>
          <w:sz w:val="24"/>
          <w:szCs w:val="24"/>
        </w:rPr>
        <w:t>签字或盖章</w:t>
      </w:r>
      <w:r>
        <w:rPr>
          <w:rFonts w:hint="eastAsia" w:asciiTheme="minorEastAsia" w:hAnsiTheme="minorEastAsia"/>
          <w:color w:val="000000" w:themeColor="text1"/>
          <w:spacing w:val="-14"/>
          <w:sz w:val="24"/>
          <w:szCs w:val="24"/>
        </w:rPr>
        <w:t>）</w:t>
      </w:r>
    </w:p>
    <w:p>
      <w:pPr>
        <w:pStyle w:val="2"/>
        <w:kinsoku w:val="0"/>
        <w:overflowPunct w:val="0"/>
        <w:spacing w:before="93" w:line="360" w:lineRule="exact"/>
        <w:ind w:right="598" w:rightChars="285" w:firstLine="2400" w:firstLineChars="1000"/>
        <w:jc w:val="left"/>
        <w:rPr>
          <w:rFonts w:hint="eastAsia" w:asciiTheme="minorEastAsia" w:hAnsiTheme="minorEastAsia"/>
          <w:color w:val="000000" w:themeColor="text1"/>
          <w:sz w:val="24"/>
          <w:szCs w:val="24"/>
        </w:rPr>
      </w:pPr>
      <w:r>
        <w:rPr>
          <w:rFonts w:hint="eastAsia" w:asciiTheme="minorEastAsia" w:hAnsiTheme="minorEastAsia"/>
          <w:color w:val="000000" w:themeColor="text1"/>
          <w:sz w:val="24"/>
          <w:szCs w:val="24"/>
        </w:rPr>
        <w:t>身份证号码：</w:t>
      </w:r>
    </w:p>
    <w:p>
      <w:pPr>
        <w:pStyle w:val="2"/>
        <w:kinsoku w:val="0"/>
        <w:overflowPunct w:val="0"/>
        <w:spacing w:before="206" w:line="360" w:lineRule="exact"/>
        <w:ind w:left="248" w:right="231" w:firstLine="321"/>
        <w:jc w:val="center"/>
        <w:rPr>
          <w:rFonts w:asciiTheme="minorEastAsia" w:hAnsiTheme="minorEastAsia"/>
          <w:color w:val="000000" w:themeColor="text1"/>
          <w:spacing w:val="-4"/>
          <w:sz w:val="24"/>
          <w:szCs w:val="24"/>
        </w:rPr>
      </w:pPr>
      <w:r>
        <w:rPr>
          <w:rFonts w:hint="eastAsia" w:asciiTheme="minorEastAsia" w:hAnsiTheme="minorEastAsia"/>
          <w:color w:val="000000" w:themeColor="text1"/>
          <w:sz w:val="24"/>
          <w:szCs w:val="24"/>
          <w:lang w:val="en-US" w:eastAsia="zh-CN"/>
        </w:rPr>
        <w:t xml:space="preserve">                                        </w:t>
      </w:r>
      <w:r>
        <w:rPr>
          <w:rFonts w:hint="eastAsia" w:asciiTheme="minorEastAsia" w:hAnsiTheme="minorEastAsia"/>
          <w:color w:val="000000" w:themeColor="text1"/>
          <w:sz w:val="24"/>
          <w:szCs w:val="24"/>
        </w:rPr>
        <w:t>年</w:t>
      </w:r>
      <w:r>
        <w:rPr>
          <w:rFonts w:hint="eastAsia" w:asciiTheme="minorEastAsia" w:hAnsiTheme="minorEastAsia"/>
          <w:color w:val="000000" w:themeColor="text1"/>
          <w:sz w:val="24"/>
          <w:szCs w:val="24"/>
          <w:lang w:val="en-US" w:eastAsia="zh-CN"/>
        </w:rPr>
        <w:t xml:space="preserve">  </w:t>
      </w:r>
      <w:r>
        <w:rPr>
          <w:rFonts w:hint="eastAsia" w:asciiTheme="minorEastAsia" w:hAnsiTheme="minorEastAsia"/>
          <w:color w:val="000000" w:themeColor="text1"/>
          <w:sz w:val="24"/>
          <w:szCs w:val="24"/>
        </w:rPr>
        <w:t>月</w:t>
      </w:r>
      <w:r>
        <w:rPr>
          <w:rFonts w:hint="eastAsia" w:asciiTheme="minorEastAsia" w:hAnsiTheme="minorEastAsia"/>
          <w:color w:val="000000" w:themeColor="text1"/>
          <w:sz w:val="24"/>
          <w:szCs w:val="24"/>
          <w:lang w:val="en-US" w:eastAsia="zh-CN"/>
        </w:rPr>
        <w:t xml:space="preserve">  </w:t>
      </w:r>
      <w:r>
        <w:rPr>
          <w:rFonts w:hint="eastAsia" w:asciiTheme="minorEastAsia" w:hAnsiTheme="minorEastAsia"/>
          <w:color w:val="000000" w:themeColor="text1"/>
          <w:spacing w:val="-4"/>
          <w:sz w:val="24"/>
          <w:szCs w:val="24"/>
        </w:rPr>
        <w:t>日</w:t>
      </w:r>
    </w:p>
    <w:p>
      <w:pPr>
        <w:pStyle w:val="2"/>
        <w:kinsoku w:val="0"/>
        <w:overflowPunct w:val="0"/>
        <w:spacing w:before="206" w:line="520" w:lineRule="exact"/>
        <w:ind w:right="231" w:firstLine="313"/>
        <w:jc w:val="left"/>
        <w:rPr>
          <w:rFonts w:asciiTheme="minorEastAsia" w:hAnsiTheme="minorEastAsia"/>
          <w:color w:val="000000" w:themeColor="text1"/>
          <w:spacing w:val="-4"/>
          <w:sz w:val="24"/>
          <w:szCs w:val="24"/>
        </w:rPr>
      </w:pPr>
      <w:r>
        <w:rPr>
          <w:rFonts w:hint="eastAsia" w:asciiTheme="minorEastAsia" w:hAnsiTheme="minorEastAsia"/>
          <w:color w:val="000000" w:themeColor="text1"/>
          <w:spacing w:val="-4"/>
          <w:sz w:val="24"/>
          <w:szCs w:val="24"/>
        </w:rPr>
        <w:t>此处粘贴法定代表人身份证双面复印此处粘贴委托代理人身份证双面复印件</w:t>
      </w:r>
    </w:p>
    <w:tbl>
      <w:tblPr>
        <w:tblStyle w:val="11"/>
        <w:tblW w:w="88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10"/>
        <w:gridCol w:w="4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1" w:hRule="atLeast"/>
        </w:trPr>
        <w:tc>
          <w:tcPr>
            <w:tcW w:w="4410" w:type="dxa"/>
          </w:tcPr>
          <w:p>
            <w:pPr>
              <w:pStyle w:val="2"/>
              <w:kinsoku w:val="0"/>
              <w:overflowPunct w:val="0"/>
              <w:spacing w:line="360" w:lineRule="auto"/>
              <w:ind w:firstLine="200"/>
              <w:rPr>
                <w:rFonts w:eastAsia="宋体" w:cs="Times New Roman" w:asciiTheme="minorEastAsia" w:hAnsiTheme="minorEastAsia"/>
                <w:color w:val="000000" w:themeColor="text1"/>
                <w:kern w:val="0"/>
                <w:sz w:val="24"/>
                <w:szCs w:val="24"/>
              </w:rPr>
            </w:pPr>
          </w:p>
        </w:tc>
        <w:tc>
          <w:tcPr>
            <w:tcW w:w="4410" w:type="dxa"/>
          </w:tcPr>
          <w:p>
            <w:pPr>
              <w:pStyle w:val="2"/>
              <w:kinsoku w:val="0"/>
              <w:overflowPunct w:val="0"/>
              <w:spacing w:line="360" w:lineRule="auto"/>
              <w:ind w:firstLine="200"/>
              <w:rPr>
                <w:rFonts w:eastAsia="宋体" w:cs="Times New Roman" w:asciiTheme="minorEastAsia" w:hAnsiTheme="minorEastAsia"/>
                <w:color w:val="000000" w:themeColor="text1"/>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4" w:hRule="atLeast"/>
        </w:trPr>
        <w:tc>
          <w:tcPr>
            <w:tcW w:w="4410" w:type="dxa"/>
          </w:tcPr>
          <w:p>
            <w:pPr>
              <w:pStyle w:val="2"/>
              <w:kinsoku w:val="0"/>
              <w:overflowPunct w:val="0"/>
              <w:spacing w:line="360" w:lineRule="auto"/>
              <w:ind w:firstLine="200"/>
              <w:rPr>
                <w:rFonts w:eastAsia="宋体" w:cs="Times New Roman" w:asciiTheme="minorEastAsia" w:hAnsiTheme="minorEastAsia"/>
                <w:color w:val="000000" w:themeColor="text1"/>
                <w:kern w:val="0"/>
                <w:sz w:val="24"/>
                <w:szCs w:val="24"/>
              </w:rPr>
            </w:pPr>
          </w:p>
        </w:tc>
        <w:tc>
          <w:tcPr>
            <w:tcW w:w="4410" w:type="dxa"/>
          </w:tcPr>
          <w:p>
            <w:pPr>
              <w:pStyle w:val="2"/>
              <w:kinsoku w:val="0"/>
              <w:overflowPunct w:val="0"/>
              <w:spacing w:line="360" w:lineRule="auto"/>
              <w:ind w:firstLine="200"/>
              <w:rPr>
                <w:rFonts w:eastAsia="宋体" w:cs="Times New Roman" w:asciiTheme="minorEastAsia" w:hAnsiTheme="minorEastAsia"/>
                <w:color w:val="000000" w:themeColor="text1"/>
                <w:kern w:val="0"/>
                <w:sz w:val="24"/>
                <w:szCs w:val="24"/>
              </w:rPr>
            </w:pPr>
          </w:p>
        </w:tc>
      </w:tr>
    </w:tbl>
    <w:p>
      <w:pPr>
        <w:pStyle w:val="2"/>
      </w:pPr>
    </w:p>
    <w:p>
      <w:pPr>
        <w:pStyle w:val="2"/>
      </w:pPr>
    </w:p>
    <w:p>
      <w:pPr>
        <w:pStyle w:val="3"/>
      </w:pPr>
    </w:p>
    <w:p/>
    <w:p>
      <w:pPr>
        <w:pStyle w:val="2"/>
      </w:pPr>
    </w:p>
    <w:p>
      <w:pPr>
        <w:autoSpaceDE w:val="0"/>
        <w:autoSpaceDN w:val="0"/>
        <w:adjustRightInd w:val="0"/>
        <w:spacing w:line="520" w:lineRule="atLeast"/>
        <w:ind w:right="-20"/>
        <w:jc w:val="center"/>
        <w:rPr>
          <w:rFonts w:ascii="宋体" w:hAnsi="宋体" w:cs="宋体"/>
          <w:color w:val="000000" w:themeColor="text1"/>
          <w:kern w:val="0"/>
          <w:sz w:val="28"/>
          <w:szCs w:val="28"/>
        </w:rPr>
      </w:pPr>
      <w:r>
        <w:rPr>
          <w:rFonts w:asciiTheme="minorEastAsia" w:hAnsiTheme="minorEastAsia"/>
          <w:color w:val="000000" w:themeColor="text1"/>
          <w:kern w:val="0"/>
          <w:sz w:val="24"/>
          <w:szCs w:val="24"/>
        </w:rPr>
        <w:t>4.</w:t>
      </w:r>
      <w:r>
        <w:rPr>
          <w:rFonts w:hint="eastAsia" w:ascii="宋体" w:hAnsi="宋体" w:cs="宋体"/>
          <w:color w:val="000000" w:themeColor="text1"/>
          <w:kern w:val="0"/>
          <w:sz w:val="24"/>
          <w:szCs w:val="24"/>
        </w:rPr>
        <w:t>诚信声明</w:t>
      </w:r>
    </w:p>
    <w:p>
      <w:pPr>
        <w:autoSpaceDE w:val="0"/>
        <w:autoSpaceDN w:val="0"/>
        <w:adjustRightInd w:val="0"/>
        <w:spacing w:line="720" w:lineRule="exact"/>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重庆渝环生物能源有限公司</w:t>
      </w:r>
      <w:r>
        <w:rPr>
          <w:rFonts w:hint="eastAsia" w:ascii="宋体" w:hAnsi="宋体" w:cs="宋体"/>
          <w:b/>
          <w:bCs/>
          <w:color w:val="000000" w:themeColor="text1"/>
          <w:sz w:val="24"/>
          <w:szCs w:val="24"/>
        </w:rPr>
        <w:t>：</w:t>
      </w:r>
    </w:p>
    <w:p>
      <w:pPr>
        <w:tabs>
          <w:tab w:val="left" w:pos="6300"/>
        </w:tabs>
        <w:snapToGrid w:val="0"/>
        <w:spacing w:line="720" w:lineRule="exact"/>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u w:val="single"/>
        </w:rPr>
        <w:t xml:space="preserve">      （竞选人单位名称）      </w:t>
      </w:r>
      <w:r>
        <w:rPr>
          <w:rFonts w:hint="eastAsia" w:ascii="宋体" w:hAnsi="宋体" w:cs="宋体"/>
          <w:color w:val="000000" w:themeColor="text1"/>
          <w:sz w:val="24"/>
          <w:szCs w:val="24"/>
        </w:rPr>
        <w:t>郑重声明，我司具有独立承担民事责任的能力</w:t>
      </w:r>
      <w:r>
        <w:rPr>
          <w:rFonts w:hint="eastAsia" w:cstheme="minorBidi"/>
          <w:sz w:val="21"/>
          <w:szCs w:val="22"/>
          <w:lang w:eastAsia="zh-CN"/>
        </w:rPr>
        <w:t>，</w:t>
      </w:r>
      <w:r>
        <w:rPr>
          <w:rFonts w:hint="eastAsia" w:ascii="宋体" w:hAnsi="宋体" w:cs="宋体"/>
          <w:color w:val="000000" w:themeColor="text1"/>
          <w:sz w:val="24"/>
          <w:szCs w:val="24"/>
        </w:rPr>
        <w:t>具有良好的商业信誉和健全的财务会计制度，具有履行合同所必需的设备和专业技术能力，有依法缴纳税收和社会保障资金的良好记录，在合同签订前后随时愿意提供相关证明材料；符合比选文件规定的供应商资格条件。我方对以上声明负全部法律责任。</w:t>
      </w:r>
    </w:p>
    <w:p>
      <w:pPr>
        <w:tabs>
          <w:tab w:val="left" w:pos="6300"/>
        </w:tabs>
        <w:snapToGrid w:val="0"/>
        <w:spacing w:line="720" w:lineRule="exact"/>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rPr>
        <w:t>特此声明。</w:t>
      </w:r>
    </w:p>
    <w:p>
      <w:pPr>
        <w:tabs>
          <w:tab w:val="left" w:pos="6300"/>
        </w:tabs>
        <w:snapToGrid w:val="0"/>
        <w:spacing w:line="720" w:lineRule="exact"/>
        <w:ind w:firstLine="480" w:firstLineChars="200"/>
        <w:rPr>
          <w:rFonts w:ascii="宋体" w:hAnsi="宋体" w:cs="宋体"/>
          <w:color w:val="000000" w:themeColor="text1"/>
          <w:sz w:val="24"/>
          <w:szCs w:val="24"/>
        </w:rPr>
      </w:pPr>
    </w:p>
    <w:p>
      <w:pPr>
        <w:tabs>
          <w:tab w:val="left" w:pos="6300"/>
        </w:tabs>
        <w:snapToGrid w:val="0"/>
        <w:spacing w:line="720" w:lineRule="exact"/>
        <w:ind w:firstLine="480" w:firstLineChars="200"/>
        <w:rPr>
          <w:rFonts w:ascii="宋体" w:hAnsi="宋体" w:cs="宋体"/>
          <w:color w:val="000000" w:themeColor="text1"/>
          <w:sz w:val="24"/>
          <w:szCs w:val="24"/>
        </w:rPr>
      </w:pPr>
    </w:p>
    <w:p>
      <w:pPr>
        <w:tabs>
          <w:tab w:val="left" w:pos="6300"/>
        </w:tabs>
        <w:snapToGrid w:val="0"/>
        <w:spacing w:line="720" w:lineRule="exact"/>
        <w:ind w:firstLine="480" w:firstLineChars="200"/>
        <w:rPr>
          <w:rFonts w:ascii="宋体" w:hAnsi="宋体" w:cs="宋体"/>
          <w:color w:val="000000" w:themeColor="text1"/>
          <w:sz w:val="24"/>
          <w:szCs w:val="24"/>
        </w:rPr>
      </w:pPr>
    </w:p>
    <w:p>
      <w:pPr>
        <w:tabs>
          <w:tab w:val="left" w:pos="6300"/>
        </w:tabs>
        <w:snapToGrid w:val="0"/>
        <w:spacing w:line="720" w:lineRule="exact"/>
        <w:ind w:firstLine="480" w:firstLineChars="200"/>
        <w:jc w:val="right"/>
        <w:rPr>
          <w:rFonts w:ascii="宋体" w:hAnsi="宋体" w:cs="宋体"/>
          <w:color w:val="000000" w:themeColor="text1"/>
          <w:sz w:val="24"/>
          <w:szCs w:val="24"/>
        </w:rPr>
      </w:pPr>
      <w:r>
        <w:rPr>
          <w:rFonts w:hint="eastAsia" w:ascii="宋体" w:hAnsi="宋体" w:cs="宋体"/>
          <w:color w:val="000000" w:themeColor="text1"/>
          <w:sz w:val="24"/>
          <w:szCs w:val="24"/>
        </w:rPr>
        <w:t>竞选人：（盖单位法人章）</w:t>
      </w:r>
    </w:p>
    <w:p>
      <w:pPr>
        <w:tabs>
          <w:tab w:val="left" w:pos="6300"/>
        </w:tabs>
        <w:snapToGrid w:val="0"/>
        <w:spacing w:line="720" w:lineRule="exact"/>
        <w:ind w:firstLine="480" w:firstLineChars="200"/>
        <w:jc w:val="center"/>
        <w:rPr>
          <w:rFonts w:ascii="宋体" w:hAnsi="宋体" w:cs="宋体"/>
          <w:color w:val="000000" w:themeColor="text1"/>
          <w:sz w:val="24"/>
          <w:szCs w:val="24"/>
        </w:rPr>
      </w:pPr>
      <w:r>
        <w:rPr>
          <w:rFonts w:hint="eastAsia" w:ascii="宋体" w:hAnsi="宋体" w:cs="宋体"/>
          <w:color w:val="000000" w:themeColor="text1"/>
          <w:sz w:val="24"/>
          <w:szCs w:val="24"/>
          <w:lang w:val="en-US" w:eastAsia="zh-CN"/>
        </w:rPr>
        <w:t xml:space="preserve">                                          </w:t>
      </w:r>
      <w:r>
        <w:rPr>
          <w:rFonts w:hint="eastAsia" w:ascii="宋体" w:hAnsi="宋体" w:cs="宋体"/>
          <w:color w:val="000000" w:themeColor="text1"/>
          <w:sz w:val="24"/>
          <w:szCs w:val="24"/>
        </w:rPr>
        <w:t>年</w:t>
      </w:r>
      <w:r>
        <w:rPr>
          <w:rFonts w:hint="eastAsia" w:ascii="宋体" w:hAnsi="宋体" w:cs="宋体"/>
          <w:color w:val="000000" w:themeColor="text1"/>
          <w:sz w:val="24"/>
          <w:szCs w:val="24"/>
          <w:lang w:val="en-US" w:eastAsia="zh-CN"/>
        </w:rPr>
        <w:t xml:space="preserve">  </w:t>
      </w:r>
      <w:r>
        <w:rPr>
          <w:rFonts w:hint="eastAsia" w:ascii="宋体" w:hAnsi="宋体" w:cs="宋体"/>
          <w:color w:val="000000" w:themeColor="text1"/>
          <w:sz w:val="24"/>
          <w:szCs w:val="24"/>
        </w:rPr>
        <w:t>月</w:t>
      </w:r>
      <w:r>
        <w:rPr>
          <w:rFonts w:hint="eastAsia" w:ascii="宋体" w:hAnsi="宋体" w:cs="宋体"/>
          <w:color w:val="000000" w:themeColor="text1"/>
          <w:sz w:val="24"/>
          <w:szCs w:val="24"/>
          <w:lang w:val="en-US" w:eastAsia="zh-CN"/>
        </w:rPr>
        <w:t xml:space="preserve">  </w:t>
      </w:r>
      <w:r>
        <w:rPr>
          <w:rFonts w:hint="eastAsia" w:ascii="宋体" w:hAnsi="宋体" w:cs="宋体"/>
          <w:color w:val="000000" w:themeColor="text1"/>
          <w:sz w:val="24"/>
          <w:szCs w:val="24"/>
        </w:rPr>
        <w:t>日</w:t>
      </w:r>
    </w:p>
    <w:p>
      <w:pPr>
        <w:pStyle w:val="2"/>
      </w:pPr>
    </w:p>
    <w:p>
      <w:pPr>
        <w:pStyle w:val="3"/>
      </w:pPr>
    </w:p>
    <w:p/>
    <w:p>
      <w:pPr>
        <w:pStyle w:val="2"/>
      </w:pPr>
    </w:p>
    <w:p>
      <w:pPr>
        <w:pStyle w:val="3"/>
      </w:pPr>
    </w:p>
    <w:p/>
    <w:p>
      <w:pPr>
        <w:pStyle w:val="2"/>
      </w:pPr>
    </w:p>
    <w:p>
      <w:pPr>
        <w:pStyle w:val="3"/>
        <w:ind w:left="0" w:leftChars="0" w:firstLine="0" w:firstLineChars="0"/>
      </w:pPr>
    </w:p>
    <w:p>
      <w:pPr>
        <w:spacing w:line="440" w:lineRule="exact"/>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5.</w:t>
      </w:r>
      <w:r>
        <w:rPr>
          <w:rFonts w:hint="eastAsia" w:asciiTheme="minorEastAsia" w:hAnsiTheme="minorEastAsia"/>
          <w:color w:val="000000" w:themeColor="text1"/>
          <w:sz w:val="24"/>
          <w:szCs w:val="24"/>
        </w:rPr>
        <w:t>资格审查资料及其他资料（格式自拟）</w:t>
      </w:r>
    </w:p>
    <w:p>
      <w:pPr>
        <w:pStyle w:val="2"/>
        <w:kinsoku w:val="0"/>
        <w:overflowPunct w:val="0"/>
        <w:spacing w:before="206" w:line="312" w:lineRule="auto"/>
        <w:ind w:right="231" w:firstLine="480" w:firstLineChars="200"/>
        <w:rPr>
          <w:rFonts w:asciiTheme="minorEastAsia" w:hAnsiTheme="minorEastAsia"/>
          <w:b/>
          <w:color w:val="000000" w:themeColor="text1"/>
          <w:spacing w:val="-4"/>
          <w:sz w:val="24"/>
          <w:szCs w:val="24"/>
        </w:rPr>
      </w:pPr>
      <w:r>
        <w:rPr>
          <w:rFonts w:asciiTheme="minorEastAsia" w:hAnsiTheme="minorEastAsia"/>
          <w:color w:val="000000" w:themeColor="text1"/>
          <w:sz w:val="24"/>
          <w:szCs w:val="24"/>
        </w:rPr>
        <w:t>6.</w:t>
      </w:r>
      <w:r>
        <w:rPr>
          <w:rFonts w:hint="eastAsia" w:asciiTheme="minorEastAsia" w:hAnsiTheme="minorEastAsia"/>
          <w:color w:val="000000" w:themeColor="text1"/>
          <w:sz w:val="24"/>
          <w:szCs w:val="24"/>
        </w:rPr>
        <w:t>响应方案（格式自拟）</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ED324E53-AC3B-4D3D-B28E-0B53C96791C4}"/>
  </w:font>
  <w:font w:name="方正仿宋_GBK">
    <w:panose1 w:val="02000000000000000000"/>
    <w:charset w:val="86"/>
    <w:family w:val="script"/>
    <w:pitch w:val="default"/>
    <w:sig w:usb0="A00002BF" w:usb1="38CF7CFA" w:usb2="00082016" w:usb3="00000000" w:csb0="00040001" w:csb1="00000000"/>
    <w:embedRegular r:id="rId2" w:fontKey="{8F2C9D49-30D6-4F0A-8556-92EFB05EC769}"/>
  </w:font>
  <w:font w:name="方正小标宋_GBK">
    <w:panose1 w:val="02000000000000000000"/>
    <w:charset w:val="86"/>
    <w:family w:val="script"/>
    <w:pitch w:val="default"/>
    <w:sig w:usb0="A00002BF" w:usb1="38CF7CFA" w:usb2="00082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BD6647"/>
    <w:multiLevelType w:val="singleLevel"/>
    <w:tmpl w:val="83BD6647"/>
    <w:lvl w:ilvl="0" w:tentative="0">
      <w:start w:val="3"/>
      <w:numFmt w:val="chineseCounting"/>
      <w:suff w:val="nothing"/>
      <w:lvlText w:val="（%1）"/>
      <w:lvlJc w:val="left"/>
      <w:rPr>
        <w:rFonts w:hint="eastAsia"/>
      </w:rPr>
    </w:lvl>
  </w:abstractNum>
  <w:abstractNum w:abstractNumId="1">
    <w:nsid w:val="D9665AB0"/>
    <w:multiLevelType w:val="singleLevel"/>
    <w:tmpl w:val="D9665AB0"/>
    <w:lvl w:ilvl="0" w:tentative="0">
      <w:start w:val="5"/>
      <w:numFmt w:val="chineseCounting"/>
      <w:suff w:val="nothing"/>
      <w:lvlText w:val="%1、"/>
      <w:lvlJc w:val="left"/>
      <w:rPr>
        <w:rFonts w:hint="eastAsia"/>
      </w:rPr>
    </w:lvl>
  </w:abstractNum>
  <w:abstractNum w:abstractNumId="2">
    <w:nsid w:val="31FDEFC2"/>
    <w:multiLevelType w:val="singleLevel"/>
    <w:tmpl w:val="31FDEFC2"/>
    <w:lvl w:ilvl="0" w:tentative="0">
      <w:start w:val="1"/>
      <w:numFmt w:val="chineseCounting"/>
      <w:suff w:val="nothing"/>
      <w:lvlText w:val="%1、"/>
      <w:lvlJc w:val="left"/>
      <w:rPr>
        <w:rFonts w:hint="eastAsia"/>
      </w:rPr>
    </w:lvl>
  </w:abstractNum>
  <w:abstractNum w:abstractNumId="3">
    <w:nsid w:val="69FB0466"/>
    <w:multiLevelType w:val="singleLevel"/>
    <w:tmpl w:val="69FB0466"/>
    <w:lvl w:ilvl="0" w:tentative="0">
      <w:start w:val="1"/>
      <w:numFmt w:val="chineseCounting"/>
      <w:suff w:val="nothing"/>
      <w:lvlText w:val="%1、"/>
      <w:lvlJc w:val="left"/>
      <w:rPr>
        <w:rFonts w:hint="eastAsia"/>
        <w:sz w:val="32"/>
        <w:szCs w:val="32"/>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E4NWRhODkyZGE1MjU3NzFlYjBkMDhlZGFlNThmYTAifQ=="/>
  </w:docVars>
  <w:rsids>
    <w:rsidRoot w:val="002050EA"/>
    <w:rsid w:val="0001417B"/>
    <w:rsid w:val="0008434A"/>
    <w:rsid w:val="00092EC6"/>
    <w:rsid w:val="000E0CF9"/>
    <w:rsid w:val="000E44AF"/>
    <w:rsid w:val="001029CC"/>
    <w:rsid w:val="00117601"/>
    <w:rsid w:val="00143B50"/>
    <w:rsid w:val="00157EA1"/>
    <w:rsid w:val="00161AF3"/>
    <w:rsid w:val="00170F3F"/>
    <w:rsid w:val="00174205"/>
    <w:rsid w:val="001A33AE"/>
    <w:rsid w:val="001C7EA3"/>
    <w:rsid w:val="001E242C"/>
    <w:rsid w:val="001F111F"/>
    <w:rsid w:val="002050EA"/>
    <w:rsid w:val="00220ABD"/>
    <w:rsid w:val="002565C3"/>
    <w:rsid w:val="002B572D"/>
    <w:rsid w:val="0032082E"/>
    <w:rsid w:val="0032703B"/>
    <w:rsid w:val="00331F31"/>
    <w:rsid w:val="003770BD"/>
    <w:rsid w:val="0038779F"/>
    <w:rsid w:val="0039237F"/>
    <w:rsid w:val="00397519"/>
    <w:rsid w:val="003A10AD"/>
    <w:rsid w:val="003A24BA"/>
    <w:rsid w:val="00400844"/>
    <w:rsid w:val="00413F10"/>
    <w:rsid w:val="00437BF0"/>
    <w:rsid w:val="00446500"/>
    <w:rsid w:val="004C43A8"/>
    <w:rsid w:val="004D0617"/>
    <w:rsid w:val="004D1A07"/>
    <w:rsid w:val="005005BA"/>
    <w:rsid w:val="00515F98"/>
    <w:rsid w:val="00554B62"/>
    <w:rsid w:val="005B7E97"/>
    <w:rsid w:val="005E552A"/>
    <w:rsid w:val="005F2966"/>
    <w:rsid w:val="00635C56"/>
    <w:rsid w:val="006732A2"/>
    <w:rsid w:val="00680F5A"/>
    <w:rsid w:val="006A51F1"/>
    <w:rsid w:val="006A5781"/>
    <w:rsid w:val="006B2418"/>
    <w:rsid w:val="006C7134"/>
    <w:rsid w:val="006E76DF"/>
    <w:rsid w:val="0072575E"/>
    <w:rsid w:val="00737597"/>
    <w:rsid w:val="00746583"/>
    <w:rsid w:val="007558F0"/>
    <w:rsid w:val="00776D8A"/>
    <w:rsid w:val="007921A0"/>
    <w:rsid w:val="00792267"/>
    <w:rsid w:val="0079503D"/>
    <w:rsid w:val="00805DB9"/>
    <w:rsid w:val="00816FE5"/>
    <w:rsid w:val="00832E09"/>
    <w:rsid w:val="00847351"/>
    <w:rsid w:val="008522A8"/>
    <w:rsid w:val="008A672C"/>
    <w:rsid w:val="008B0C39"/>
    <w:rsid w:val="008C6926"/>
    <w:rsid w:val="008D5B38"/>
    <w:rsid w:val="008E0EB6"/>
    <w:rsid w:val="0091550D"/>
    <w:rsid w:val="0092507C"/>
    <w:rsid w:val="009376D2"/>
    <w:rsid w:val="009653EA"/>
    <w:rsid w:val="00965AFD"/>
    <w:rsid w:val="0096738C"/>
    <w:rsid w:val="009944F3"/>
    <w:rsid w:val="00997BD3"/>
    <w:rsid w:val="009F1337"/>
    <w:rsid w:val="00A071ED"/>
    <w:rsid w:val="00A23688"/>
    <w:rsid w:val="00A414E4"/>
    <w:rsid w:val="00A6557E"/>
    <w:rsid w:val="00A81755"/>
    <w:rsid w:val="00A84D3E"/>
    <w:rsid w:val="00A85240"/>
    <w:rsid w:val="00AB60EB"/>
    <w:rsid w:val="00AC4087"/>
    <w:rsid w:val="00AD61CB"/>
    <w:rsid w:val="00AD6C4A"/>
    <w:rsid w:val="00B160AD"/>
    <w:rsid w:val="00B247E7"/>
    <w:rsid w:val="00B4076F"/>
    <w:rsid w:val="00B8018B"/>
    <w:rsid w:val="00B8781B"/>
    <w:rsid w:val="00BA30E5"/>
    <w:rsid w:val="00BB28C0"/>
    <w:rsid w:val="00BD57FD"/>
    <w:rsid w:val="00C03373"/>
    <w:rsid w:val="00C135FC"/>
    <w:rsid w:val="00C2196E"/>
    <w:rsid w:val="00C257EC"/>
    <w:rsid w:val="00C66818"/>
    <w:rsid w:val="00C87376"/>
    <w:rsid w:val="00CC62E0"/>
    <w:rsid w:val="00CD67E8"/>
    <w:rsid w:val="00CE4B32"/>
    <w:rsid w:val="00D12677"/>
    <w:rsid w:val="00D156F5"/>
    <w:rsid w:val="00D22F53"/>
    <w:rsid w:val="00D351BB"/>
    <w:rsid w:val="00D52B8C"/>
    <w:rsid w:val="00DC47F5"/>
    <w:rsid w:val="00E11C4B"/>
    <w:rsid w:val="00E2752E"/>
    <w:rsid w:val="00E42B40"/>
    <w:rsid w:val="00E45678"/>
    <w:rsid w:val="00E45BE5"/>
    <w:rsid w:val="00E503A0"/>
    <w:rsid w:val="00E72DF2"/>
    <w:rsid w:val="00E95012"/>
    <w:rsid w:val="00EB6C98"/>
    <w:rsid w:val="00ED7234"/>
    <w:rsid w:val="00EE3740"/>
    <w:rsid w:val="00EF3354"/>
    <w:rsid w:val="00F039E1"/>
    <w:rsid w:val="00F07A7B"/>
    <w:rsid w:val="00F14C8D"/>
    <w:rsid w:val="00F2176C"/>
    <w:rsid w:val="00F31153"/>
    <w:rsid w:val="00F50B3E"/>
    <w:rsid w:val="00F5623D"/>
    <w:rsid w:val="00F970B5"/>
    <w:rsid w:val="00FA13E4"/>
    <w:rsid w:val="00FA5B6C"/>
    <w:rsid w:val="00FB6117"/>
    <w:rsid w:val="00FB6447"/>
    <w:rsid w:val="00FD3736"/>
    <w:rsid w:val="00FF3904"/>
    <w:rsid w:val="011F7C4B"/>
    <w:rsid w:val="01747E56"/>
    <w:rsid w:val="01AB73F9"/>
    <w:rsid w:val="01B963F1"/>
    <w:rsid w:val="023B3BD4"/>
    <w:rsid w:val="028938AB"/>
    <w:rsid w:val="02C74091"/>
    <w:rsid w:val="02CD1F13"/>
    <w:rsid w:val="035F06B4"/>
    <w:rsid w:val="03885CFF"/>
    <w:rsid w:val="03DA279D"/>
    <w:rsid w:val="0413033C"/>
    <w:rsid w:val="042D0875"/>
    <w:rsid w:val="043046B2"/>
    <w:rsid w:val="043D58F8"/>
    <w:rsid w:val="04436921"/>
    <w:rsid w:val="046022D1"/>
    <w:rsid w:val="048426AA"/>
    <w:rsid w:val="04AC3398"/>
    <w:rsid w:val="04B720CC"/>
    <w:rsid w:val="04C853F1"/>
    <w:rsid w:val="050F695E"/>
    <w:rsid w:val="051226DC"/>
    <w:rsid w:val="05596937"/>
    <w:rsid w:val="060409BC"/>
    <w:rsid w:val="06662A1A"/>
    <w:rsid w:val="06B96252"/>
    <w:rsid w:val="06F51D7C"/>
    <w:rsid w:val="06FC51F4"/>
    <w:rsid w:val="076B410B"/>
    <w:rsid w:val="077214EC"/>
    <w:rsid w:val="078D1898"/>
    <w:rsid w:val="081719C2"/>
    <w:rsid w:val="08770189"/>
    <w:rsid w:val="08BD281B"/>
    <w:rsid w:val="08C17D12"/>
    <w:rsid w:val="09167A44"/>
    <w:rsid w:val="094A1D3A"/>
    <w:rsid w:val="0A061D36"/>
    <w:rsid w:val="0A31122C"/>
    <w:rsid w:val="0A351F6F"/>
    <w:rsid w:val="0A72558C"/>
    <w:rsid w:val="0A7F6AA0"/>
    <w:rsid w:val="0A846B3B"/>
    <w:rsid w:val="0AF50259"/>
    <w:rsid w:val="0B1F6AE5"/>
    <w:rsid w:val="0B721B26"/>
    <w:rsid w:val="0C0771D4"/>
    <w:rsid w:val="0C556DB2"/>
    <w:rsid w:val="0D061837"/>
    <w:rsid w:val="0D490906"/>
    <w:rsid w:val="0D605732"/>
    <w:rsid w:val="0D684134"/>
    <w:rsid w:val="0D764AAD"/>
    <w:rsid w:val="0DFF2D45"/>
    <w:rsid w:val="0E124C7E"/>
    <w:rsid w:val="0F9D0FB3"/>
    <w:rsid w:val="0FD123BF"/>
    <w:rsid w:val="0FED6A4D"/>
    <w:rsid w:val="10171B21"/>
    <w:rsid w:val="10C74F74"/>
    <w:rsid w:val="110B5C07"/>
    <w:rsid w:val="114E056E"/>
    <w:rsid w:val="117A4491"/>
    <w:rsid w:val="11B02249"/>
    <w:rsid w:val="11E31560"/>
    <w:rsid w:val="120E148B"/>
    <w:rsid w:val="12432EB3"/>
    <w:rsid w:val="124D7689"/>
    <w:rsid w:val="12CC4F1D"/>
    <w:rsid w:val="12D63572"/>
    <w:rsid w:val="1311683D"/>
    <w:rsid w:val="1331677C"/>
    <w:rsid w:val="13367D17"/>
    <w:rsid w:val="136E09E2"/>
    <w:rsid w:val="13D76EB2"/>
    <w:rsid w:val="13F02AB6"/>
    <w:rsid w:val="14322646"/>
    <w:rsid w:val="15600B7F"/>
    <w:rsid w:val="15E46275"/>
    <w:rsid w:val="15FA60B4"/>
    <w:rsid w:val="161F56B8"/>
    <w:rsid w:val="16777C0C"/>
    <w:rsid w:val="16965D8F"/>
    <w:rsid w:val="179602A9"/>
    <w:rsid w:val="17B014FB"/>
    <w:rsid w:val="17B417B3"/>
    <w:rsid w:val="17C40319"/>
    <w:rsid w:val="17C81DF0"/>
    <w:rsid w:val="1824717C"/>
    <w:rsid w:val="18B153D8"/>
    <w:rsid w:val="19045564"/>
    <w:rsid w:val="194F29DF"/>
    <w:rsid w:val="19B76287"/>
    <w:rsid w:val="1A506790"/>
    <w:rsid w:val="1AA30408"/>
    <w:rsid w:val="1AEB2ADF"/>
    <w:rsid w:val="1B7459D3"/>
    <w:rsid w:val="1B974E5D"/>
    <w:rsid w:val="1BA55384"/>
    <w:rsid w:val="1C034A83"/>
    <w:rsid w:val="1C4650E5"/>
    <w:rsid w:val="1C503490"/>
    <w:rsid w:val="1C5A1EE8"/>
    <w:rsid w:val="1C992745"/>
    <w:rsid w:val="1CB1180C"/>
    <w:rsid w:val="1CD8347A"/>
    <w:rsid w:val="1D3366B4"/>
    <w:rsid w:val="1D953A57"/>
    <w:rsid w:val="1DE4776A"/>
    <w:rsid w:val="1E04275C"/>
    <w:rsid w:val="1E145307"/>
    <w:rsid w:val="1E474C8A"/>
    <w:rsid w:val="1E4A13C1"/>
    <w:rsid w:val="1E626DAF"/>
    <w:rsid w:val="1EF620A4"/>
    <w:rsid w:val="1F134276"/>
    <w:rsid w:val="1F1B1044"/>
    <w:rsid w:val="1F385AA0"/>
    <w:rsid w:val="1F714347"/>
    <w:rsid w:val="1FF6438A"/>
    <w:rsid w:val="2024042F"/>
    <w:rsid w:val="20637614"/>
    <w:rsid w:val="20A16EDA"/>
    <w:rsid w:val="20BC373B"/>
    <w:rsid w:val="20C20FF1"/>
    <w:rsid w:val="21063099"/>
    <w:rsid w:val="216C24A0"/>
    <w:rsid w:val="216C62E3"/>
    <w:rsid w:val="217548A7"/>
    <w:rsid w:val="21B44EEF"/>
    <w:rsid w:val="21EE2ADF"/>
    <w:rsid w:val="22414074"/>
    <w:rsid w:val="23252D53"/>
    <w:rsid w:val="24E01073"/>
    <w:rsid w:val="25180974"/>
    <w:rsid w:val="2560231B"/>
    <w:rsid w:val="260C75AA"/>
    <w:rsid w:val="26852E7B"/>
    <w:rsid w:val="26C03D73"/>
    <w:rsid w:val="26CC37E6"/>
    <w:rsid w:val="2709185E"/>
    <w:rsid w:val="2725066E"/>
    <w:rsid w:val="277C12EF"/>
    <w:rsid w:val="277C1F5F"/>
    <w:rsid w:val="27BC250B"/>
    <w:rsid w:val="28084201"/>
    <w:rsid w:val="28600503"/>
    <w:rsid w:val="287D1841"/>
    <w:rsid w:val="28DE0127"/>
    <w:rsid w:val="29965808"/>
    <w:rsid w:val="2A1A79A7"/>
    <w:rsid w:val="2A256824"/>
    <w:rsid w:val="2A4228E7"/>
    <w:rsid w:val="2A550FF2"/>
    <w:rsid w:val="2ABA5E4E"/>
    <w:rsid w:val="2B0D4CF3"/>
    <w:rsid w:val="2B481367"/>
    <w:rsid w:val="2B6F2599"/>
    <w:rsid w:val="2BA80B2D"/>
    <w:rsid w:val="2C245E51"/>
    <w:rsid w:val="2C433B6C"/>
    <w:rsid w:val="2C717212"/>
    <w:rsid w:val="2C9327F2"/>
    <w:rsid w:val="2CB54E77"/>
    <w:rsid w:val="2CD07DC0"/>
    <w:rsid w:val="2D2B710F"/>
    <w:rsid w:val="2D355E3C"/>
    <w:rsid w:val="2D8D34AE"/>
    <w:rsid w:val="2DAD2F66"/>
    <w:rsid w:val="2DC02EEF"/>
    <w:rsid w:val="2E9C111D"/>
    <w:rsid w:val="2ED0286B"/>
    <w:rsid w:val="2FBD2DCF"/>
    <w:rsid w:val="2FD13C25"/>
    <w:rsid w:val="2FD44912"/>
    <w:rsid w:val="30123B81"/>
    <w:rsid w:val="302918E2"/>
    <w:rsid w:val="30650FB3"/>
    <w:rsid w:val="317D3EC7"/>
    <w:rsid w:val="31A81F0D"/>
    <w:rsid w:val="31D2738D"/>
    <w:rsid w:val="32B56CD2"/>
    <w:rsid w:val="32CC4E06"/>
    <w:rsid w:val="32F66479"/>
    <w:rsid w:val="33052773"/>
    <w:rsid w:val="3314492B"/>
    <w:rsid w:val="33413542"/>
    <w:rsid w:val="334A5846"/>
    <w:rsid w:val="336E5DEE"/>
    <w:rsid w:val="33B2088E"/>
    <w:rsid w:val="34260EB9"/>
    <w:rsid w:val="34BC7B2F"/>
    <w:rsid w:val="34CF4B8C"/>
    <w:rsid w:val="35562915"/>
    <w:rsid w:val="35B44118"/>
    <w:rsid w:val="35B64B4D"/>
    <w:rsid w:val="35D717F8"/>
    <w:rsid w:val="361C446C"/>
    <w:rsid w:val="36910907"/>
    <w:rsid w:val="37927058"/>
    <w:rsid w:val="382B1E2A"/>
    <w:rsid w:val="38A60DFF"/>
    <w:rsid w:val="38C235A9"/>
    <w:rsid w:val="390D54AB"/>
    <w:rsid w:val="395770A9"/>
    <w:rsid w:val="397F0426"/>
    <w:rsid w:val="39B237C3"/>
    <w:rsid w:val="39F35F8B"/>
    <w:rsid w:val="39F836BB"/>
    <w:rsid w:val="39FD0783"/>
    <w:rsid w:val="3A076A5E"/>
    <w:rsid w:val="3A2810C7"/>
    <w:rsid w:val="3A2D706B"/>
    <w:rsid w:val="3AA175AF"/>
    <w:rsid w:val="3AA34D51"/>
    <w:rsid w:val="3AD872D2"/>
    <w:rsid w:val="3B053D87"/>
    <w:rsid w:val="3B86697E"/>
    <w:rsid w:val="3BBD338F"/>
    <w:rsid w:val="3BCC1757"/>
    <w:rsid w:val="3C024381"/>
    <w:rsid w:val="3C101845"/>
    <w:rsid w:val="3C663E83"/>
    <w:rsid w:val="3CB069AC"/>
    <w:rsid w:val="3CBC002D"/>
    <w:rsid w:val="3CCD3F74"/>
    <w:rsid w:val="3D6C7316"/>
    <w:rsid w:val="3D6F0EF6"/>
    <w:rsid w:val="3DB2700E"/>
    <w:rsid w:val="3E0B3C83"/>
    <w:rsid w:val="3E662772"/>
    <w:rsid w:val="3EFB6DCA"/>
    <w:rsid w:val="3F015C53"/>
    <w:rsid w:val="3F021E0F"/>
    <w:rsid w:val="3F0B4186"/>
    <w:rsid w:val="3F423850"/>
    <w:rsid w:val="3F427FE6"/>
    <w:rsid w:val="3F4E2922"/>
    <w:rsid w:val="3F6A0FFE"/>
    <w:rsid w:val="3F6A662C"/>
    <w:rsid w:val="3FA15163"/>
    <w:rsid w:val="3FB2437E"/>
    <w:rsid w:val="3FE57E23"/>
    <w:rsid w:val="403775FE"/>
    <w:rsid w:val="407B220B"/>
    <w:rsid w:val="40874AFF"/>
    <w:rsid w:val="40BD37A3"/>
    <w:rsid w:val="40D55514"/>
    <w:rsid w:val="415E7D13"/>
    <w:rsid w:val="41AD6AA0"/>
    <w:rsid w:val="42125CAA"/>
    <w:rsid w:val="42161EB8"/>
    <w:rsid w:val="42374B5B"/>
    <w:rsid w:val="424B563E"/>
    <w:rsid w:val="4260337A"/>
    <w:rsid w:val="4274692B"/>
    <w:rsid w:val="431900F3"/>
    <w:rsid w:val="43494C6D"/>
    <w:rsid w:val="43881D34"/>
    <w:rsid w:val="43D43FA6"/>
    <w:rsid w:val="43D60C17"/>
    <w:rsid w:val="43F71DD5"/>
    <w:rsid w:val="441761AE"/>
    <w:rsid w:val="44E254EE"/>
    <w:rsid w:val="45011B88"/>
    <w:rsid w:val="45767D56"/>
    <w:rsid w:val="457E4B22"/>
    <w:rsid w:val="45A2556E"/>
    <w:rsid w:val="45E63A06"/>
    <w:rsid w:val="46002680"/>
    <w:rsid w:val="46083943"/>
    <w:rsid w:val="463B3552"/>
    <w:rsid w:val="463E5563"/>
    <w:rsid w:val="46C84B4F"/>
    <w:rsid w:val="46E27545"/>
    <w:rsid w:val="46E345F2"/>
    <w:rsid w:val="46EC7E6A"/>
    <w:rsid w:val="47A662B2"/>
    <w:rsid w:val="47A6793C"/>
    <w:rsid w:val="47B97D6F"/>
    <w:rsid w:val="47CB7503"/>
    <w:rsid w:val="481E7024"/>
    <w:rsid w:val="48355123"/>
    <w:rsid w:val="48880927"/>
    <w:rsid w:val="48BC2048"/>
    <w:rsid w:val="48C138F8"/>
    <w:rsid w:val="48D15A14"/>
    <w:rsid w:val="48E409EA"/>
    <w:rsid w:val="48F7019F"/>
    <w:rsid w:val="492C62B8"/>
    <w:rsid w:val="49540FC3"/>
    <w:rsid w:val="49D1188D"/>
    <w:rsid w:val="4A5D515B"/>
    <w:rsid w:val="4A5F0BC4"/>
    <w:rsid w:val="4AB17554"/>
    <w:rsid w:val="4ABF2B70"/>
    <w:rsid w:val="4B1C3F02"/>
    <w:rsid w:val="4B2A155A"/>
    <w:rsid w:val="4B492000"/>
    <w:rsid w:val="4B703019"/>
    <w:rsid w:val="4BE94AC8"/>
    <w:rsid w:val="4C1E5C7F"/>
    <w:rsid w:val="4C522BD8"/>
    <w:rsid w:val="4C6E2464"/>
    <w:rsid w:val="4C8838F6"/>
    <w:rsid w:val="4C8C3872"/>
    <w:rsid w:val="4C932508"/>
    <w:rsid w:val="4D51632E"/>
    <w:rsid w:val="4D6F2C1B"/>
    <w:rsid w:val="4D917719"/>
    <w:rsid w:val="4DC3447D"/>
    <w:rsid w:val="4DE1767F"/>
    <w:rsid w:val="4E0E0B00"/>
    <w:rsid w:val="4EA655B8"/>
    <w:rsid w:val="4EFA59F4"/>
    <w:rsid w:val="4F223FFA"/>
    <w:rsid w:val="4F39077F"/>
    <w:rsid w:val="4F4E62CC"/>
    <w:rsid w:val="4F5D1C33"/>
    <w:rsid w:val="4F6F15E4"/>
    <w:rsid w:val="4F7668B0"/>
    <w:rsid w:val="4FDD3624"/>
    <w:rsid w:val="506C68A1"/>
    <w:rsid w:val="506C74E8"/>
    <w:rsid w:val="509C49C1"/>
    <w:rsid w:val="50C16374"/>
    <w:rsid w:val="50EF43D0"/>
    <w:rsid w:val="51281AE9"/>
    <w:rsid w:val="514E6807"/>
    <w:rsid w:val="516F2DEB"/>
    <w:rsid w:val="51822A56"/>
    <w:rsid w:val="51FD6AAE"/>
    <w:rsid w:val="52254FCF"/>
    <w:rsid w:val="525343BA"/>
    <w:rsid w:val="52B04698"/>
    <w:rsid w:val="52BA4786"/>
    <w:rsid w:val="52F425D0"/>
    <w:rsid w:val="537236F4"/>
    <w:rsid w:val="539B2959"/>
    <w:rsid w:val="542E19A9"/>
    <w:rsid w:val="54573C2B"/>
    <w:rsid w:val="548B3BE4"/>
    <w:rsid w:val="54946A82"/>
    <w:rsid w:val="54A84CEF"/>
    <w:rsid w:val="55321636"/>
    <w:rsid w:val="55486BA2"/>
    <w:rsid w:val="559568DC"/>
    <w:rsid w:val="55EE5909"/>
    <w:rsid w:val="562E702F"/>
    <w:rsid w:val="566B0C3C"/>
    <w:rsid w:val="57131F13"/>
    <w:rsid w:val="57294926"/>
    <w:rsid w:val="57352D96"/>
    <w:rsid w:val="573B1DF4"/>
    <w:rsid w:val="574537E3"/>
    <w:rsid w:val="57D67442"/>
    <w:rsid w:val="58536382"/>
    <w:rsid w:val="586154A8"/>
    <w:rsid w:val="5891529F"/>
    <w:rsid w:val="58BE0D2C"/>
    <w:rsid w:val="58E95992"/>
    <w:rsid w:val="58F475CA"/>
    <w:rsid w:val="59A229D3"/>
    <w:rsid w:val="59E00290"/>
    <w:rsid w:val="5A4412E8"/>
    <w:rsid w:val="5A7A4DDB"/>
    <w:rsid w:val="5AA93841"/>
    <w:rsid w:val="5B1E189C"/>
    <w:rsid w:val="5B1E6914"/>
    <w:rsid w:val="5B3C0417"/>
    <w:rsid w:val="5B8317E2"/>
    <w:rsid w:val="5BBB5317"/>
    <w:rsid w:val="5BCC63A5"/>
    <w:rsid w:val="5BE61738"/>
    <w:rsid w:val="5CCD5FF6"/>
    <w:rsid w:val="5CD47402"/>
    <w:rsid w:val="5CF50DE0"/>
    <w:rsid w:val="5D4C07B0"/>
    <w:rsid w:val="5D8E4DBE"/>
    <w:rsid w:val="5EB462B2"/>
    <w:rsid w:val="5F2337A0"/>
    <w:rsid w:val="5F252F99"/>
    <w:rsid w:val="5F3A0820"/>
    <w:rsid w:val="5F4E687C"/>
    <w:rsid w:val="5F7778A3"/>
    <w:rsid w:val="5F7E2153"/>
    <w:rsid w:val="5F8B6E5C"/>
    <w:rsid w:val="5FD72473"/>
    <w:rsid w:val="600042B0"/>
    <w:rsid w:val="60996831"/>
    <w:rsid w:val="60AE3960"/>
    <w:rsid w:val="61CE79A4"/>
    <w:rsid w:val="61D56C61"/>
    <w:rsid w:val="61F27C34"/>
    <w:rsid w:val="620373E1"/>
    <w:rsid w:val="620B5D30"/>
    <w:rsid w:val="62393DAF"/>
    <w:rsid w:val="62AC07D0"/>
    <w:rsid w:val="62FB1D76"/>
    <w:rsid w:val="63791D4A"/>
    <w:rsid w:val="643C2BAA"/>
    <w:rsid w:val="64440416"/>
    <w:rsid w:val="64702D41"/>
    <w:rsid w:val="64C7684A"/>
    <w:rsid w:val="64EF3EF7"/>
    <w:rsid w:val="64F917AB"/>
    <w:rsid w:val="65011849"/>
    <w:rsid w:val="655A0B36"/>
    <w:rsid w:val="655D0E03"/>
    <w:rsid w:val="657B5DD6"/>
    <w:rsid w:val="65870C23"/>
    <w:rsid w:val="65CE5183"/>
    <w:rsid w:val="661B761B"/>
    <w:rsid w:val="66504202"/>
    <w:rsid w:val="665604B6"/>
    <w:rsid w:val="66875134"/>
    <w:rsid w:val="669B0383"/>
    <w:rsid w:val="66BE0674"/>
    <w:rsid w:val="66EE4BFA"/>
    <w:rsid w:val="672E50BB"/>
    <w:rsid w:val="67346DF9"/>
    <w:rsid w:val="676C4734"/>
    <w:rsid w:val="67926E1B"/>
    <w:rsid w:val="683536BE"/>
    <w:rsid w:val="68396354"/>
    <w:rsid w:val="68462E10"/>
    <w:rsid w:val="691A76CE"/>
    <w:rsid w:val="692E2142"/>
    <w:rsid w:val="693F5FEF"/>
    <w:rsid w:val="695A0971"/>
    <w:rsid w:val="69F30FD6"/>
    <w:rsid w:val="6A161F1A"/>
    <w:rsid w:val="6A1C76CF"/>
    <w:rsid w:val="6A327911"/>
    <w:rsid w:val="6A343654"/>
    <w:rsid w:val="6A8B5403"/>
    <w:rsid w:val="6AAB10AE"/>
    <w:rsid w:val="6ADD2C2B"/>
    <w:rsid w:val="6B014EF7"/>
    <w:rsid w:val="6B6E0BD2"/>
    <w:rsid w:val="6BA6695A"/>
    <w:rsid w:val="6BF84BAF"/>
    <w:rsid w:val="6C111734"/>
    <w:rsid w:val="6C700663"/>
    <w:rsid w:val="6C75282B"/>
    <w:rsid w:val="6CDD622D"/>
    <w:rsid w:val="6D0C2857"/>
    <w:rsid w:val="6D3206DD"/>
    <w:rsid w:val="6D526254"/>
    <w:rsid w:val="6D543B74"/>
    <w:rsid w:val="6DB71B84"/>
    <w:rsid w:val="6DC12B31"/>
    <w:rsid w:val="6DF65B52"/>
    <w:rsid w:val="6E1034B7"/>
    <w:rsid w:val="6E315BD0"/>
    <w:rsid w:val="6E3C3FFE"/>
    <w:rsid w:val="6E65063E"/>
    <w:rsid w:val="6E655932"/>
    <w:rsid w:val="6E98035D"/>
    <w:rsid w:val="6E9D1911"/>
    <w:rsid w:val="6EEB5D7F"/>
    <w:rsid w:val="6EED7A41"/>
    <w:rsid w:val="6F112505"/>
    <w:rsid w:val="6F141545"/>
    <w:rsid w:val="6F18089D"/>
    <w:rsid w:val="6F553D9F"/>
    <w:rsid w:val="6F586A85"/>
    <w:rsid w:val="6F6E4FEC"/>
    <w:rsid w:val="6FB67F54"/>
    <w:rsid w:val="7011648D"/>
    <w:rsid w:val="701C32E4"/>
    <w:rsid w:val="705A7B2A"/>
    <w:rsid w:val="70963910"/>
    <w:rsid w:val="70BF3418"/>
    <w:rsid w:val="70E27F44"/>
    <w:rsid w:val="70E82FE2"/>
    <w:rsid w:val="715706B2"/>
    <w:rsid w:val="71C72AD3"/>
    <w:rsid w:val="71EF0AD1"/>
    <w:rsid w:val="72002B99"/>
    <w:rsid w:val="72714639"/>
    <w:rsid w:val="72F31E97"/>
    <w:rsid w:val="740D05D8"/>
    <w:rsid w:val="741A78F8"/>
    <w:rsid w:val="742C35CB"/>
    <w:rsid w:val="74626F7C"/>
    <w:rsid w:val="74A97EA8"/>
    <w:rsid w:val="74C1212A"/>
    <w:rsid w:val="753620DF"/>
    <w:rsid w:val="754749FD"/>
    <w:rsid w:val="75F00B4D"/>
    <w:rsid w:val="763B41A3"/>
    <w:rsid w:val="767B3179"/>
    <w:rsid w:val="76AF4B03"/>
    <w:rsid w:val="76DC5134"/>
    <w:rsid w:val="76FA69E8"/>
    <w:rsid w:val="77085E98"/>
    <w:rsid w:val="7710135F"/>
    <w:rsid w:val="7769482A"/>
    <w:rsid w:val="778A6608"/>
    <w:rsid w:val="77C420B3"/>
    <w:rsid w:val="77D3476D"/>
    <w:rsid w:val="77D526AB"/>
    <w:rsid w:val="77F26813"/>
    <w:rsid w:val="78754ABF"/>
    <w:rsid w:val="78D57F9E"/>
    <w:rsid w:val="79002D6F"/>
    <w:rsid w:val="79113707"/>
    <w:rsid w:val="794018A4"/>
    <w:rsid w:val="796C5523"/>
    <w:rsid w:val="79A53B6F"/>
    <w:rsid w:val="79E5286D"/>
    <w:rsid w:val="7A1029CA"/>
    <w:rsid w:val="7A23572D"/>
    <w:rsid w:val="7A55407D"/>
    <w:rsid w:val="7A727FDF"/>
    <w:rsid w:val="7A8C1197"/>
    <w:rsid w:val="7AB85576"/>
    <w:rsid w:val="7AD07EBC"/>
    <w:rsid w:val="7AE80BF9"/>
    <w:rsid w:val="7B72558D"/>
    <w:rsid w:val="7B797832"/>
    <w:rsid w:val="7BA74760"/>
    <w:rsid w:val="7BA9601B"/>
    <w:rsid w:val="7BB77372"/>
    <w:rsid w:val="7C4968CE"/>
    <w:rsid w:val="7CCD4445"/>
    <w:rsid w:val="7CD127AC"/>
    <w:rsid w:val="7D0857B2"/>
    <w:rsid w:val="7D2A040A"/>
    <w:rsid w:val="7D8C68E7"/>
    <w:rsid w:val="7DA042B7"/>
    <w:rsid w:val="7DB8588A"/>
    <w:rsid w:val="7DFE7975"/>
    <w:rsid w:val="7E724983"/>
    <w:rsid w:val="7EF10759"/>
    <w:rsid w:val="7EF921C3"/>
    <w:rsid w:val="7F9A3B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link w:val="17"/>
    <w:qFormat/>
    <w:uiPriority w:val="0"/>
    <w:pPr>
      <w:keepNext/>
      <w:keepLines/>
      <w:adjustRightInd w:val="0"/>
      <w:snapToGrid w:val="0"/>
      <w:spacing w:line="360" w:lineRule="auto"/>
      <w:outlineLvl w:val="1"/>
    </w:pPr>
    <w:rPr>
      <w:rFonts w:ascii="宋体" w:hAnsi="宋体" w:eastAsia="方正仿宋_GBK" w:cs="Times New Roman"/>
      <w:sz w:val="32"/>
      <w:szCs w:val="20"/>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5"/>
    <w:semiHidden/>
    <w:unhideWhenUsed/>
    <w:qFormat/>
    <w:uiPriority w:val="99"/>
    <w:pPr>
      <w:spacing w:after="120"/>
    </w:pPr>
  </w:style>
  <w:style w:type="paragraph" w:styleId="3">
    <w:name w:val="Body Text First Indent"/>
    <w:basedOn w:val="2"/>
    <w:next w:val="1"/>
    <w:link w:val="16"/>
    <w:qFormat/>
    <w:uiPriority w:val="0"/>
    <w:pPr>
      <w:ind w:firstLine="420" w:firstLineChars="100"/>
    </w:pPr>
    <w:rPr>
      <w:rFonts w:ascii="Times New Roman" w:hAnsi="Times New Roman" w:eastAsia="方正仿宋_GBK" w:cs="Times New Roman"/>
      <w:sz w:val="32"/>
      <w:szCs w:val="20"/>
    </w:rPr>
  </w:style>
  <w:style w:type="paragraph" w:styleId="5">
    <w:name w:val="Body Text Indent"/>
    <w:basedOn w:val="1"/>
    <w:qFormat/>
    <w:uiPriority w:val="0"/>
    <w:pPr>
      <w:spacing w:line="700" w:lineRule="exact"/>
      <w:ind w:left="960"/>
    </w:pPr>
    <w:rPr>
      <w:sz w:val="44"/>
    </w:rPr>
  </w:style>
  <w:style w:type="paragraph" w:styleId="6">
    <w:name w:val="Plain Text"/>
    <w:basedOn w:val="1"/>
    <w:link w:val="18"/>
    <w:qFormat/>
    <w:uiPriority w:val="0"/>
    <w:pPr>
      <w:adjustRightInd w:val="0"/>
      <w:snapToGrid w:val="0"/>
      <w:spacing w:line="360" w:lineRule="auto"/>
    </w:pPr>
    <w:rPr>
      <w:rFonts w:ascii="宋体" w:hAnsi="Courier New" w:eastAsia="方正仿宋_GBK" w:cs="Times New Roman"/>
      <w:szCs w:val="20"/>
    </w:rPr>
  </w:style>
  <w:style w:type="paragraph" w:styleId="7">
    <w:name w:val="footer"/>
    <w:basedOn w:val="1"/>
    <w:link w:val="14"/>
    <w:semiHidden/>
    <w:unhideWhenUsed/>
    <w:qFormat/>
    <w:uiPriority w:val="99"/>
    <w:pPr>
      <w:tabs>
        <w:tab w:val="center" w:pos="4153"/>
        <w:tab w:val="right" w:pos="8306"/>
      </w:tabs>
      <w:snapToGrid w:val="0"/>
      <w:jc w:val="left"/>
    </w:pPr>
    <w:rPr>
      <w:sz w:val="18"/>
      <w:szCs w:val="18"/>
    </w:rPr>
  </w:style>
  <w:style w:type="paragraph" w:styleId="8">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5"/>
    <w:qFormat/>
    <w:uiPriority w:val="0"/>
    <w:pPr>
      <w:spacing w:after="120" w:afterLines="0" w:afterAutospacing="0" w:line="240" w:lineRule="auto"/>
      <w:ind w:left="420" w:leftChars="200" w:firstLine="420" w:firstLineChars="200"/>
    </w:pPr>
    <w:rPr>
      <w:sz w:val="21"/>
    </w:rPr>
  </w:style>
  <w:style w:type="table" w:styleId="11">
    <w:name w:val="Table Grid"/>
    <w:basedOn w:val="10"/>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8"/>
    <w:semiHidden/>
    <w:qFormat/>
    <w:uiPriority w:val="99"/>
    <w:rPr>
      <w:sz w:val="18"/>
      <w:szCs w:val="18"/>
    </w:rPr>
  </w:style>
  <w:style w:type="character" w:customStyle="1" w:styleId="14">
    <w:name w:val="页脚 Char"/>
    <w:basedOn w:val="12"/>
    <w:link w:val="7"/>
    <w:semiHidden/>
    <w:qFormat/>
    <w:uiPriority w:val="99"/>
    <w:rPr>
      <w:sz w:val="18"/>
      <w:szCs w:val="18"/>
    </w:rPr>
  </w:style>
  <w:style w:type="character" w:customStyle="1" w:styleId="15">
    <w:name w:val="正文文本 Char"/>
    <w:basedOn w:val="12"/>
    <w:link w:val="2"/>
    <w:semiHidden/>
    <w:qFormat/>
    <w:uiPriority w:val="99"/>
  </w:style>
  <w:style w:type="character" w:customStyle="1" w:styleId="16">
    <w:name w:val="正文首行缩进 Char"/>
    <w:basedOn w:val="15"/>
    <w:link w:val="3"/>
    <w:qFormat/>
    <w:uiPriority w:val="0"/>
    <w:rPr>
      <w:rFonts w:ascii="Times New Roman" w:hAnsi="Times New Roman" w:eastAsia="方正仿宋_GBK" w:cs="Times New Roman"/>
      <w:sz w:val="32"/>
      <w:szCs w:val="20"/>
    </w:rPr>
  </w:style>
  <w:style w:type="character" w:customStyle="1" w:styleId="17">
    <w:name w:val="标题 2 Char"/>
    <w:basedOn w:val="12"/>
    <w:link w:val="4"/>
    <w:qFormat/>
    <w:uiPriority w:val="0"/>
    <w:rPr>
      <w:rFonts w:ascii="宋体" w:hAnsi="宋体" w:eastAsia="方正仿宋_GBK" w:cs="Times New Roman"/>
      <w:sz w:val="32"/>
      <w:szCs w:val="20"/>
    </w:rPr>
  </w:style>
  <w:style w:type="character" w:customStyle="1" w:styleId="18">
    <w:name w:val="纯文本 Char"/>
    <w:basedOn w:val="12"/>
    <w:link w:val="6"/>
    <w:qFormat/>
    <w:uiPriority w:val="0"/>
    <w:rPr>
      <w:rFonts w:ascii="宋体" w:hAnsi="Courier New" w:eastAsia="方正仿宋_GBK" w:cs="Times New Roman"/>
      <w:szCs w:val="20"/>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2737</Words>
  <Characters>2912</Characters>
  <Lines>18</Lines>
  <Paragraphs>5</Paragraphs>
  <TotalTime>12</TotalTime>
  <ScaleCrop>false</ScaleCrop>
  <LinksUpToDate>false</LinksUpToDate>
  <CharactersWithSpaces>2965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2021-12-06T04:17:00Z</dcterms:created>
  <dc:creator>c</dc:creator>
  <cp:lastModifiedBy>Administrator</cp:lastModifiedBy>
  <cp:lastPrinted>2022-09-07T01:20:00Z</cp:lastPrinted>
  <dcterms:modified xsi:type="dcterms:W3CDTF">2022-11-07T08:31:57Z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407E765CAD7044F5B3A3549F8EF109BF</vt:lpwstr>
  </property>
</Properties>
</file>