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after="0" w:line="560" w:lineRule="exact"/>
        <w:ind w:leftChars="0" w:firstLine="0" w:firstLineChars="0"/>
        <w:jc w:val="left"/>
        <w:rPr>
          <w:rFonts w:hint="eastAsia" w:ascii="方正仿宋_GBK" w:hAnsi="方正仿宋_GBK" w:eastAsia="方正仿宋_GBK" w:cs="方正仿宋_GBK"/>
          <w:szCs w:val="32"/>
          <w:lang w:val="en-US" w:eastAsia="zh-CN"/>
        </w:rPr>
      </w:pPr>
      <w:r>
        <w:rPr>
          <w:rFonts w:hint="eastAsia" w:ascii="方正仿宋_GBK" w:hAnsi="方正仿宋_GBK" w:cs="方正仿宋_GBK"/>
          <w:szCs w:val="32"/>
        </w:rPr>
        <w:t>附件</w:t>
      </w:r>
      <w:r>
        <w:rPr>
          <w:rFonts w:hint="eastAsia" w:ascii="方正仿宋_GBK" w:hAnsi="方正仿宋_GBK" w:cs="方正仿宋_GBK"/>
          <w:szCs w:val="32"/>
          <w:lang w:val="en-US" w:eastAsia="zh-CN"/>
        </w:rPr>
        <w:t>1</w:t>
      </w:r>
      <w:bookmarkStart w:id="9" w:name="_GoBack"/>
      <w:bookmarkEnd w:id="9"/>
    </w:p>
    <w:p>
      <w:pPr>
        <w:pStyle w:val="11"/>
        <w:spacing w:after="0" w:line="560" w:lineRule="exact"/>
        <w:ind w:left="0" w:leftChars="0" w:firstLine="0" w:firstLineChars="0"/>
        <w:jc w:val="center"/>
        <w:rPr>
          <w:rFonts w:ascii="方正小标宋_GBK" w:hAnsi="新宋体" w:eastAsia="方正小标宋_GBK"/>
          <w:szCs w:val="32"/>
        </w:rPr>
      </w:pPr>
      <w:r>
        <w:rPr>
          <w:rFonts w:hint="eastAsia" w:ascii="方正小标宋_GBK" w:hAnsi="新宋体" w:eastAsia="方正小标宋_GBK"/>
          <w:szCs w:val="32"/>
        </w:rPr>
        <w:t>重庆市</w:t>
      </w:r>
      <w:r>
        <w:rPr>
          <w:rFonts w:hint="eastAsia" w:ascii="方正小标宋_GBK" w:hAnsi="新宋体" w:eastAsia="方正小标宋_GBK"/>
          <w:szCs w:val="32"/>
          <w:lang w:val="en-US" w:eastAsia="zh-CN"/>
        </w:rPr>
        <w:t>江津区益江环境</w:t>
      </w:r>
      <w:r>
        <w:rPr>
          <w:rFonts w:hint="eastAsia" w:ascii="方正小标宋_GBK" w:hAnsi="新宋体" w:eastAsia="方正小标宋_GBK"/>
          <w:szCs w:val="32"/>
        </w:rPr>
        <w:t>服务有限公司</w:t>
      </w:r>
    </w:p>
    <w:p>
      <w:pPr>
        <w:pStyle w:val="11"/>
        <w:spacing w:after="0" w:line="560" w:lineRule="exact"/>
        <w:ind w:left="0" w:leftChars="0" w:firstLine="0" w:firstLineChars="0"/>
        <w:jc w:val="center"/>
        <w:rPr>
          <w:rFonts w:ascii="方正小标宋_GBK" w:hAnsi="新宋体" w:eastAsia="方正小标宋_GBK"/>
          <w:szCs w:val="32"/>
        </w:rPr>
      </w:pPr>
      <w:r>
        <w:rPr>
          <w:rFonts w:hint="eastAsia" w:ascii="方正小标宋_GBK" w:hAnsi="新宋体" w:eastAsia="方正小标宋_GBK"/>
          <w:szCs w:val="32"/>
        </w:rPr>
        <w:t>关于</w:t>
      </w:r>
      <w:r>
        <w:rPr>
          <w:rFonts w:hint="eastAsia" w:ascii="方正小标宋_GBK" w:hAnsi="新宋体" w:eastAsia="方正小标宋_GBK"/>
          <w:szCs w:val="32"/>
          <w:lang w:val="en-US" w:eastAsia="zh-CN"/>
        </w:rPr>
        <w:t>车用尿素溶液生产</w:t>
      </w:r>
      <w:r>
        <w:rPr>
          <w:rFonts w:hint="eastAsia" w:ascii="方正小标宋_GBK" w:hAnsi="新宋体" w:eastAsia="方正小标宋_GBK"/>
          <w:szCs w:val="32"/>
        </w:rPr>
        <w:t>设备采购的方案要求</w:t>
      </w:r>
    </w:p>
    <w:p>
      <w:pPr>
        <w:spacing w:line="400" w:lineRule="exact"/>
        <w:rPr>
          <w:rFonts w:ascii="方正仿宋_GBK" w:hAnsi="方正仿宋_GBK" w:cs="方正仿宋_GBK"/>
        </w:rPr>
      </w:pPr>
    </w:p>
    <w:p>
      <w:pPr>
        <w:spacing w:line="400" w:lineRule="exact"/>
        <w:ind w:firstLine="480" w:firstLineChars="200"/>
        <w:rPr>
          <w:rFonts w:ascii="方正仿宋_GBK" w:hAnsi="方正仿宋_GBK" w:cs="方正仿宋_GBK"/>
          <w:sz w:val="24"/>
          <w:szCs w:val="16"/>
        </w:rPr>
      </w:pPr>
      <w:r>
        <w:rPr>
          <w:rFonts w:hint="eastAsia" w:ascii="方正仿宋_GBK" w:hAnsi="方正仿宋_GBK" w:cs="方正仿宋_GBK"/>
          <w:sz w:val="24"/>
          <w:szCs w:val="16"/>
        </w:rPr>
        <w:t>一、采购项目及相关需求</w:t>
      </w:r>
    </w:p>
    <w:p>
      <w:pPr>
        <w:spacing w:line="400" w:lineRule="exact"/>
        <w:ind w:firstLine="480" w:firstLineChars="200"/>
        <w:rPr>
          <w:sz w:val="24"/>
          <w:szCs w:val="24"/>
        </w:rPr>
      </w:pPr>
      <w:r>
        <w:rPr>
          <w:rFonts w:hint="eastAsia" w:ascii="方正仿宋_GBK" w:hAnsi="宋体"/>
          <w:sz w:val="24"/>
          <w:szCs w:val="24"/>
        </w:rPr>
        <w:t>1.项目名称、数量及内容：</w:t>
      </w:r>
    </w:p>
    <w:tbl>
      <w:tblPr>
        <w:tblStyle w:val="13"/>
        <w:tblW w:w="73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2800"/>
        <w:gridCol w:w="1227"/>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071" w:type="dxa"/>
            <w:vAlign w:val="center"/>
          </w:tcPr>
          <w:p>
            <w:pPr>
              <w:snapToGrid w:val="0"/>
              <w:spacing w:line="400" w:lineRule="exact"/>
              <w:jc w:val="center"/>
              <w:rPr>
                <w:rFonts w:ascii="方正仿宋_GBK" w:hAnsi="宋体"/>
                <w:sz w:val="24"/>
                <w:szCs w:val="24"/>
              </w:rPr>
            </w:pPr>
            <w:r>
              <w:rPr>
                <w:rFonts w:hint="eastAsia" w:ascii="方正仿宋_GBK" w:hAnsi="宋体"/>
                <w:sz w:val="24"/>
                <w:szCs w:val="24"/>
              </w:rPr>
              <w:t>序号</w:t>
            </w:r>
          </w:p>
        </w:tc>
        <w:tc>
          <w:tcPr>
            <w:tcW w:w="2800" w:type="dxa"/>
          </w:tcPr>
          <w:p>
            <w:pPr>
              <w:snapToGrid w:val="0"/>
              <w:spacing w:line="400" w:lineRule="exact"/>
              <w:jc w:val="center"/>
              <w:rPr>
                <w:rFonts w:ascii="方正仿宋_GBK" w:hAnsi="宋体"/>
                <w:sz w:val="24"/>
                <w:szCs w:val="24"/>
              </w:rPr>
            </w:pPr>
            <w:r>
              <w:rPr>
                <w:rFonts w:hint="eastAsia" w:ascii="方正仿宋_GBK" w:hAnsi="宋体"/>
                <w:sz w:val="24"/>
                <w:szCs w:val="24"/>
              </w:rPr>
              <w:t>设备名称</w:t>
            </w:r>
          </w:p>
        </w:tc>
        <w:tc>
          <w:tcPr>
            <w:tcW w:w="1227" w:type="dxa"/>
          </w:tcPr>
          <w:p>
            <w:pPr>
              <w:snapToGrid w:val="0"/>
              <w:spacing w:line="400" w:lineRule="exact"/>
              <w:jc w:val="center"/>
              <w:rPr>
                <w:rFonts w:ascii="方正仿宋_GBK" w:hAnsi="宋体"/>
                <w:sz w:val="24"/>
                <w:szCs w:val="24"/>
              </w:rPr>
            </w:pPr>
            <w:r>
              <w:rPr>
                <w:rFonts w:hint="eastAsia" w:ascii="方正仿宋_GBK" w:hAnsi="宋体"/>
                <w:sz w:val="24"/>
                <w:szCs w:val="24"/>
              </w:rPr>
              <w:t>数量</w:t>
            </w:r>
          </w:p>
        </w:tc>
        <w:tc>
          <w:tcPr>
            <w:tcW w:w="2268" w:type="dxa"/>
          </w:tcPr>
          <w:p>
            <w:pPr>
              <w:snapToGrid w:val="0"/>
              <w:spacing w:line="400" w:lineRule="exact"/>
              <w:jc w:val="center"/>
              <w:rPr>
                <w:rFonts w:ascii="方正仿宋_GBK" w:hAnsi="宋体"/>
                <w:sz w:val="24"/>
                <w:szCs w:val="24"/>
              </w:rPr>
            </w:pPr>
            <w:r>
              <w:rPr>
                <w:rFonts w:hint="eastAsia" w:ascii="方正仿宋_GBK" w:hAnsi="宋体"/>
                <w:sz w:val="24"/>
                <w:szCs w:val="24"/>
              </w:rPr>
              <w:t>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vAlign w:val="center"/>
          </w:tcPr>
          <w:p>
            <w:pPr>
              <w:snapToGrid w:val="0"/>
              <w:spacing w:line="400" w:lineRule="exact"/>
              <w:jc w:val="center"/>
              <w:rPr>
                <w:rFonts w:ascii="方正仿宋_GBK" w:hAnsi="宋体"/>
                <w:sz w:val="24"/>
                <w:szCs w:val="24"/>
              </w:rPr>
            </w:pPr>
            <w:r>
              <w:rPr>
                <w:rFonts w:hint="eastAsia" w:ascii="方正仿宋_GBK" w:hAnsi="宋体"/>
                <w:sz w:val="24"/>
                <w:szCs w:val="24"/>
              </w:rPr>
              <w:t>1</w:t>
            </w:r>
          </w:p>
        </w:tc>
        <w:tc>
          <w:tcPr>
            <w:tcW w:w="2800" w:type="dxa"/>
          </w:tcPr>
          <w:p>
            <w:pPr>
              <w:snapToGrid w:val="0"/>
              <w:spacing w:line="400" w:lineRule="exact"/>
              <w:jc w:val="center"/>
              <w:rPr>
                <w:rFonts w:hint="default" w:ascii="方正仿宋_GBK" w:hAnsi="宋体" w:eastAsia="方正仿宋_GBK"/>
                <w:sz w:val="24"/>
                <w:szCs w:val="24"/>
                <w:lang w:val="en-US" w:eastAsia="zh-CN"/>
              </w:rPr>
            </w:pPr>
            <w:r>
              <w:rPr>
                <w:rFonts w:hint="eastAsia" w:ascii="方正仿宋_GBK" w:hAnsi="宋体"/>
                <w:sz w:val="24"/>
                <w:szCs w:val="24"/>
                <w:lang w:val="en-US" w:eastAsia="zh-CN"/>
              </w:rPr>
              <w:t>制水设备（超纯水）</w:t>
            </w:r>
          </w:p>
        </w:tc>
        <w:tc>
          <w:tcPr>
            <w:tcW w:w="1227" w:type="dxa"/>
          </w:tcPr>
          <w:p>
            <w:pPr>
              <w:snapToGrid w:val="0"/>
              <w:spacing w:line="400" w:lineRule="exact"/>
              <w:jc w:val="center"/>
              <w:rPr>
                <w:rFonts w:ascii="方正仿宋_GBK" w:hAnsi="宋体"/>
                <w:sz w:val="24"/>
                <w:szCs w:val="24"/>
              </w:rPr>
            </w:pPr>
            <w:r>
              <w:rPr>
                <w:rFonts w:ascii="方正仿宋_GBK" w:hAnsi="宋体"/>
                <w:sz w:val="24"/>
                <w:szCs w:val="24"/>
              </w:rPr>
              <w:t>1套</w:t>
            </w:r>
          </w:p>
        </w:tc>
        <w:tc>
          <w:tcPr>
            <w:tcW w:w="2268" w:type="dxa"/>
            <w:vMerge w:val="restart"/>
          </w:tcPr>
          <w:p>
            <w:pPr>
              <w:snapToGrid w:val="0"/>
              <w:spacing w:line="400" w:lineRule="exact"/>
              <w:jc w:val="center"/>
              <w:rPr>
                <w:rFonts w:hint="eastAsia" w:ascii="方正仿宋_GBK" w:hAnsi="宋体"/>
                <w:sz w:val="24"/>
                <w:szCs w:val="24"/>
                <w:lang w:val="en-US" w:eastAsia="zh-CN"/>
              </w:rPr>
            </w:pPr>
          </w:p>
          <w:p>
            <w:pPr>
              <w:snapToGrid w:val="0"/>
              <w:spacing w:line="400" w:lineRule="exact"/>
              <w:jc w:val="both"/>
              <w:rPr>
                <w:rFonts w:hint="eastAsia" w:ascii="方正仿宋_GBK" w:hAnsi="宋体"/>
                <w:sz w:val="24"/>
                <w:szCs w:val="24"/>
                <w:lang w:val="en-US" w:eastAsia="zh-CN"/>
              </w:rPr>
            </w:pPr>
          </w:p>
          <w:p>
            <w:pPr>
              <w:snapToGrid w:val="0"/>
              <w:spacing w:line="400" w:lineRule="exact"/>
              <w:ind w:firstLine="480" w:firstLineChars="200"/>
              <w:jc w:val="both"/>
              <w:rPr>
                <w:rFonts w:hint="eastAsia" w:ascii="方正仿宋_GBK" w:hAnsi="宋体"/>
                <w:sz w:val="24"/>
                <w:szCs w:val="24"/>
                <w:lang w:val="en-US" w:eastAsia="zh-CN"/>
              </w:rPr>
            </w:pPr>
          </w:p>
          <w:p>
            <w:pPr>
              <w:snapToGrid w:val="0"/>
              <w:spacing w:line="400" w:lineRule="exact"/>
              <w:ind w:firstLine="480" w:firstLineChars="200"/>
              <w:jc w:val="both"/>
              <w:rPr>
                <w:rFonts w:ascii="方正仿宋_GBK" w:hAnsi="宋体"/>
                <w:sz w:val="24"/>
                <w:szCs w:val="24"/>
              </w:rPr>
            </w:pPr>
            <w:r>
              <w:rPr>
                <w:rFonts w:hint="eastAsia" w:ascii="方正仿宋_GBK" w:hAnsi="宋体"/>
                <w:sz w:val="24"/>
                <w:szCs w:val="24"/>
                <w:lang w:val="en-US" w:eastAsia="zh-CN"/>
              </w:rPr>
              <w:t>270000</w:t>
            </w:r>
            <w:r>
              <w:rPr>
                <w:rFonts w:ascii="方正仿宋_GBK" w:hAnsi="宋体"/>
                <w:sz w:val="24"/>
                <w:szCs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vAlign w:val="center"/>
          </w:tcPr>
          <w:p>
            <w:pPr>
              <w:snapToGrid w:val="0"/>
              <w:spacing w:line="400" w:lineRule="exact"/>
              <w:jc w:val="center"/>
              <w:rPr>
                <w:rFonts w:hint="eastAsia" w:ascii="方正仿宋_GBK" w:hAnsi="宋体" w:eastAsia="方正仿宋_GBK"/>
                <w:sz w:val="24"/>
                <w:szCs w:val="24"/>
                <w:lang w:val="en-US" w:eastAsia="zh-CN"/>
              </w:rPr>
            </w:pPr>
            <w:r>
              <w:rPr>
                <w:rFonts w:hint="eastAsia" w:ascii="方正仿宋_GBK" w:hAnsi="宋体"/>
                <w:sz w:val="24"/>
                <w:szCs w:val="24"/>
                <w:lang w:val="en-US" w:eastAsia="zh-CN"/>
              </w:rPr>
              <w:t>2</w:t>
            </w:r>
          </w:p>
        </w:tc>
        <w:tc>
          <w:tcPr>
            <w:tcW w:w="2800" w:type="dxa"/>
          </w:tcPr>
          <w:p>
            <w:pPr>
              <w:snapToGrid w:val="0"/>
              <w:spacing w:line="400" w:lineRule="exact"/>
              <w:jc w:val="center"/>
              <w:rPr>
                <w:rFonts w:hint="default" w:ascii="方正仿宋_GBK" w:hAnsi="宋体"/>
                <w:sz w:val="24"/>
                <w:szCs w:val="24"/>
                <w:lang w:val="en-US" w:eastAsia="zh-CN"/>
              </w:rPr>
            </w:pPr>
            <w:r>
              <w:rPr>
                <w:rFonts w:hint="eastAsia" w:ascii="方正仿宋_GBK" w:hAnsi="宋体"/>
                <w:sz w:val="24"/>
                <w:szCs w:val="24"/>
                <w:lang w:val="en-US" w:eastAsia="zh-CN"/>
              </w:rPr>
              <w:t>反应釜</w:t>
            </w:r>
          </w:p>
        </w:tc>
        <w:tc>
          <w:tcPr>
            <w:tcW w:w="1227" w:type="dxa"/>
          </w:tcPr>
          <w:p>
            <w:pPr>
              <w:snapToGrid w:val="0"/>
              <w:spacing w:line="400" w:lineRule="exact"/>
              <w:jc w:val="center"/>
              <w:rPr>
                <w:rFonts w:hint="eastAsia" w:ascii="方正仿宋_GBK" w:hAnsi="宋体" w:eastAsia="方正仿宋_GBK"/>
                <w:sz w:val="24"/>
                <w:szCs w:val="24"/>
                <w:lang w:val="en-US" w:eastAsia="zh-CN"/>
              </w:rPr>
            </w:pPr>
            <w:r>
              <w:rPr>
                <w:rFonts w:ascii="方正仿宋_GBK" w:hAnsi="宋体"/>
                <w:sz w:val="24"/>
                <w:szCs w:val="24"/>
              </w:rPr>
              <w:t>1</w:t>
            </w:r>
            <w:r>
              <w:rPr>
                <w:rFonts w:hint="eastAsia" w:ascii="方正仿宋_GBK" w:hAnsi="宋体"/>
                <w:sz w:val="24"/>
                <w:szCs w:val="24"/>
                <w:lang w:val="en-US" w:eastAsia="zh-CN"/>
              </w:rPr>
              <w:t>台</w:t>
            </w:r>
          </w:p>
        </w:tc>
        <w:tc>
          <w:tcPr>
            <w:tcW w:w="2268" w:type="dxa"/>
            <w:vMerge w:val="continue"/>
          </w:tcPr>
          <w:p>
            <w:pPr>
              <w:snapToGrid w:val="0"/>
              <w:spacing w:line="400" w:lineRule="exact"/>
              <w:jc w:val="center"/>
              <w:rPr>
                <w:rFonts w:hint="eastAsia" w:ascii="方正仿宋_GBK" w:hAnsi="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vAlign w:val="center"/>
          </w:tcPr>
          <w:p>
            <w:pPr>
              <w:snapToGrid w:val="0"/>
              <w:spacing w:line="400" w:lineRule="exact"/>
              <w:jc w:val="center"/>
              <w:rPr>
                <w:rFonts w:hint="eastAsia" w:ascii="方正仿宋_GBK" w:hAnsi="宋体" w:eastAsia="方正仿宋_GBK"/>
                <w:sz w:val="24"/>
                <w:szCs w:val="24"/>
                <w:lang w:val="en-US" w:eastAsia="zh-CN"/>
              </w:rPr>
            </w:pPr>
            <w:r>
              <w:rPr>
                <w:rFonts w:hint="eastAsia" w:ascii="方正仿宋_GBK" w:hAnsi="宋体"/>
                <w:sz w:val="24"/>
                <w:szCs w:val="24"/>
                <w:lang w:val="en-US" w:eastAsia="zh-CN"/>
              </w:rPr>
              <w:t>3</w:t>
            </w:r>
          </w:p>
        </w:tc>
        <w:tc>
          <w:tcPr>
            <w:tcW w:w="2800" w:type="dxa"/>
          </w:tcPr>
          <w:p>
            <w:pPr>
              <w:snapToGrid w:val="0"/>
              <w:spacing w:line="400" w:lineRule="exact"/>
              <w:jc w:val="center"/>
              <w:rPr>
                <w:rFonts w:hint="default" w:ascii="方正仿宋_GBK" w:hAnsi="宋体"/>
                <w:sz w:val="24"/>
                <w:szCs w:val="24"/>
                <w:lang w:val="en-US" w:eastAsia="zh-CN"/>
              </w:rPr>
            </w:pPr>
            <w:r>
              <w:rPr>
                <w:rFonts w:hint="eastAsia" w:ascii="方正仿宋_GBK" w:hAnsi="宋体"/>
                <w:sz w:val="24"/>
                <w:szCs w:val="24"/>
                <w:lang w:val="en-US" w:eastAsia="zh-CN"/>
              </w:rPr>
              <w:t>上料机</w:t>
            </w:r>
          </w:p>
        </w:tc>
        <w:tc>
          <w:tcPr>
            <w:tcW w:w="1227" w:type="dxa"/>
          </w:tcPr>
          <w:p>
            <w:pPr>
              <w:snapToGrid w:val="0"/>
              <w:spacing w:line="400" w:lineRule="exact"/>
              <w:jc w:val="center"/>
              <w:rPr>
                <w:rFonts w:hint="eastAsia" w:ascii="方正仿宋_GBK" w:hAnsi="宋体" w:eastAsia="方正仿宋_GBK"/>
                <w:sz w:val="24"/>
                <w:szCs w:val="24"/>
                <w:lang w:eastAsia="zh-CN"/>
              </w:rPr>
            </w:pPr>
            <w:r>
              <w:rPr>
                <w:rFonts w:ascii="方正仿宋_GBK" w:hAnsi="宋体"/>
                <w:sz w:val="24"/>
                <w:szCs w:val="24"/>
              </w:rPr>
              <w:t>1</w:t>
            </w:r>
            <w:r>
              <w:rPr>
                <w:rFonts w:hint="eastAsia" w:ascii="方正仿宋_GBK" w:hAnsi="宋体"/>
                <w:sz w:val="24"/>
                <w:szCs w:val="24"/>
                <w:lang w:val="en-US" w:eastAsia="zh-CN"/>
              </w:rPr>
              <w:t>台</w:t>
            </w:r>
          </w:p>
        </w:tc>
        <w:tc>
          <w:tcPr>
            <w:tcW w:w="2268" w:type="dxa"/>
            <w:vMerge w:val="continue"/>
          </w:tcPr>
          <w:p>
            <w:pPr>
              <w:snapToGrid w:val="0"/>
              <w:spacing w:line="400" w:lineRule="exact"/>
              <w:jc w:val="center"/>
              <w:rPr>
                <w:rFonts w:hint="eastAsia" w:ascii="方正仿宋_GBK" w:hAnsi="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vAlign w:val="center"/>
          </w:tcPr>
          <w:p>
            <w:pPr>
              <w:snapToGrid w:val="0"/>
              <w:spacing w:line="400" w:lineRule="exact"/>
              <w:jc w:val="center"/>
              <w:rPr>
                <w:rFonts w:hint="default" w:ascii="方正仿宋_GBK" w:hAnsi="宋体" w:eastAsia="方正仿宋_GBK"/>
                <w:sz w:val="24"/>
                <w:szCs w:val="24"/>
                <w:lang w:val="en-US" w:eastAsia="zh-CN"/>
              </w:rPr>
            </w:pPr>
            <w:r>
              <w:rPr>
                <w:rFonts w:hint="eastAsia" w:ascii="方正仿宋_GBK" w:hAnsi="宋体"/>
                <w:sz w:val="24"/>
                <w:szCs w:val="24"/>
                <w:lang w:val="en-US" w:eastAsia="zh-CN"/>
              </w:rPr>
              <w:t>4</w:t>
            </w:r>
          </w:p>
        </w:tc>
        <w:tc>
          <w:tcPr>
            <w:tcW w:w="2800" w:type="dxa"/>
          </w:tcPr>
          <w:p>
            <w:pPr>
              <w:snapToGrid w:val="0"/>
              <w:spacing w:line="400" w:lineRule="exact"/>
              <w:jc w:val="center"/>
              <w:rPr>
                <w:rFonts w:hint="default" w:ascii="方正仿宋_GBK" w:hAnsi="宋体"/>
                <w:sz w:val="24"/>
                <w:szCs w:val="24"/>
                <w:lang w:val="en-US" w:eastAsia="zh-CN"/>
              </w:rPr>
            </w:pPr>
            <w:r>
              <w:rPr>
                <w:rFonts w:hint="eastAsia" w:ascii="方正仿宋_GBK" w:hAnsi="宋体"/>
                <w:sz w:val="24"/>
                <w:szCs w:val="24"/>
                <w:lang w:val="en-US" w:eastAsia="zh-CN"/>
              </w:rPr>
              <w:t>灌装设备</w:t>
            </w:r>
          </w:p>
        </w:tc>
        <w:tc>
          <w:tcPr>
            <w:tcW w:w="1227" w:type="dxa"/>
          </w:tcPr>
          <w:p>
            <w:pPr>
              <w:snapToGrid w:val="0"/>
              <w:spacing w:line="400" w:lineRule="exact"/>
              <w:jc w:val="center"/>
              <w:rPr>
                <w:rFonts w:ascii="方正仿宋_GBK" w:hAnsi="宋体"/>
                <w:sz w:val="24"/>
                <w:szCs w:val="24"/>
              </w:rPr>
            </w:pPr>
            <w:r>
              <w:rPr>
                <w:rFonts w:ascii="方正仿宋_GBK" w:hAnsi="宋体"/>
                <w:sz w:val="24"/>
                <w:szCs w:val="24"/>
              </w:rPr>
              <w:t>1套</w:t>
            </w:r>
          </w:p>
        </w:tc>
        <w:tc>
          <w:tcPr>
            <w:tcW w:w="2268" w:type="dxa"/>
            <w:vMerge w:val="continue"/>
          </w:tcPr>
          <w:p>
            <w:pPr>
              <w:snapToGrid w:val="0"/>
              <w:spacing w:line="400" w:lineRule="exact"/>
              <w:jc w:val="center"/>
              <w:rPr>
                <w:rFonts w:hint="eastAsia" w:ascii="方正仿宋_GBK" w:hAnsi="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vAlign w:val="center"/>
          </w:tcPr>
          <w:p>
            <w:pPr>
              <w:snapToGrid w:val="0"/>
              <w:spacing w:line="400" w:lineRule="exact"/>
              <w:jc w:val="center"/>
              <w:rPr>
                <w:rFonts w:hint="eastAsia" w:ascii="方正仿宋_GBK" w:hAnsi="宋体" w:eastAsia="方正仿宋_GBK"/>
                <w:sz w:val="24"/>
                <w:szCs w:val="24"/>
                <w:lang w:val="en-US" w:eastAsia="zh-CN"/>
              </w:rPr>
            </w:pPr>
            <w:r>
              <w:rPr>
                <w:rFonts w:hint="eastAsia" w:ascii="方正仿宋_GBK" w:hAnsi="宋体"/>
                <w:sz w:val="24"/>
                <w:szCs w:val="24"/>
                <w:lang w:val="en-US" w:eastAsia="zh-CN"/>
              </w:rPr>
              <w:t>5</w:t>
            </w:r>
          </w:p>
        </w:tc>
        <w:tc>
          <w:tcPr>
            <w:tcW w:w="2800" w:type="dxa"/>
          </w:tcPr>
          <w:p>
            <w:pPr>
              <w:snapToGrid w:val="0"/>
              <w:spacing w:line="400" w:lineRule="exact"/>
              <w:jc w:val="center"/>
              <w:rPr>
                <w:rFonts w:hint="default" w:ascii="方正仿宋_GBK" w:hAnsi="宋体"/>
                <w:sz w:val="24"/>
                <w:szCs w:val="24"/>
                <w:lang w:val="en-US" w:eastAsia="zh-CN"/>
              </w:rPr>
            </w:pPr>
            <w:r>
              <w:rPr>
                <w:rFonts w:hint="eastAsia" w:ascii="方正仿宋_GBK" w:hAnsi="宋体"/>
                <w:sz w:val="24"/>
                <w:szCs w:val="24"/>
                <w:lang w:val="en-US" w:eastAsia="zh-CN"/>
              </w:rPr>
              <w:t>自动旋盖机、铝膜封口机</w:t>
            </w:r>
          </w:p>
        </w:tc>
        <w:tc>
          <w:tcPr>
            <w:tcW w:w="1227" w:type="dxa"/>
          </w:tcPr>
          <w:p>
            <w:pPr>
              <w:snapToGrid w:val="0"/>
              <w:spacing w:line="400" w:lineRule="exact"/>
              <w:jc w:val="center"/>
              <w:rPr>
                <w:rFonts w:ascii="方正仿宋_GBK" w:hAnsi="宋体"/>
                <w:sz w:val="24"/>
                <w:szCs w:val="24"/>
              </w:rPr>
            </w:pPr>
            <w:r>
              <w:rPr>
                <w:rFonts w:ascii="方正仿宋_GBK" w:hAnsi="宋体"/>
                <w:sz w:val="24"/>
                <w:szCs w:val="24"/>
              </w:rPr>
              <w:t>1套</w:t>
            </w:r>
          </w:p>
        </w:tc>
        <w:tc>
          <w:tcPr>
            <w:tcW w:w="2268" w:type="dxa"/>
            <w:vMerge w:val="continue"/>
          </w:tcPr>
          <w:p>
            <w:pPr>
              <w:snapToGrid w:val="0"/>
              <w:spacing w:line="400" w:lineRule="exact"/>
              <w:jc w:val="center"/>
              <w:rPr>
                <w:rFonts w:hint="eastAsia" w:ascii="方正仿宋_GBK" w:hAnsi="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vAlign w:val="center"/>
          </w:tcPr>
          <w:p>
            <w:pPr>
              <w:snapToGrid w:val="0"/>
              <w:spacing w:line="400" w:lineRule="exact"/>
              <w:jc w:val="center"/>
              <w:rPr>
                <w:rFonts w:hint="default" w:ascii="方正仿宋_GBK" w:hAnsi="宋体"/>
                <w:sz w:val="24"/>
                <w:szCs w:val="24"/>
                <w:lang w:val="en-US" w:eastAsia="zh-CN"/>
              </w:rPr>
            </w:pPr>
            <w:r>
              <w:rPr>
                <w:rFonts w:hint="eastAsia" w:ascii="方正仿宋_GBK" w:hAnsi="宋体"/>
                <w:sz w:val="24"/>
                <w:szCs w:val="24"/>
                <w:lang w:val="en-US" w:eastAsia="zh-CN"/>
              </w:rPr>
              <w:t>6</w:t>
            </w:r>
          </w:p>
        </w:tc>
        <w:tc>
          <w:tcPr>
            <w:tcW w:w="2800" w:type="dxa"/>
          </w:tcPr>
          <w:p>
            <w:pPr>
              <w:snapToGrid w:val="0"/>
              <w:spacing w:line="400" w:lineRule="exact"/>
              <w:jc w:val="center"/>
              <w:rPr>
                <w:rFonts w:hint="default" w:ascii="方正仿宋_GBK" w:hAnsi="宋体"/>
                <w:sz w:val="24"/>
                <w:szCs w:val="24"/>
                <w:lang w:val="en-US" w:eastAsia="zh-CN"/>
              </w:rPr>
            </w:pPr>
            <w:r>
              <w:rPr>
                <w:rFonts w:hint="eastAsia" w:ascii="方正仿宋_GBK" w:hAnsi="宋体"/>
                <w:sz w:val="24"/>
                <w:szCs w:val="24"/>
                <w:lang w:val="en-US" w:eastAsia="zh-CN"/>
              </w:rPr>
              <w:t>PE桶</w:t>
            </w:r>
          </w:p>
        </w:tc>
        <w:tc>
          <w:tcPr>
            <w:tcW w:w="1227" w:type="dxa"/>
          </w:tcPr>
          <w:p>
            <w:pPr>
              <w:snapToGrid w:val="0"/>
              <w:spacing w:line="400" w:lineRule="exact"/>
              <w:jc w:val="center"/>
              <w:rPr>
                <w:rFonts w:hint="default" w:ascii="方正仿宋_GBK" w:hAnsi="宋体" w:eastAsia="方正仿宋_GBK"/>
                <w:sz w:val="24"/>
                <w:szCs w:val="24"/>
                <w:lang w:val="en-US" w:eastAsia="zh-CN"/>
              </w:rPr>
            </w:pPr>
            <w:r>
              <w:rPr>
                <w:rFonts w:hint="eastAsia" w:ascii="方正仿宋_GBK" w:hAnsi="宋体"/>
                <w:sz w:val="24"/>
                <w:szCs w:val="24"/>
                <w:lang w:val="en-US" w:eastAsia="zh-CN"/>
              </w:rPr>
              <w:t>5个</w:t>
            </w:r>
          </w:p>
        </w:tc>
        <w:tc>
          <w:tcPr>
            <w:tcW w:w="2268" w:type="dxa"/>
            <w:vMerge w:val="continue"/>
          </w:tcPr>
          <w:p>
            <w:pPr>
              <w:snapToGrid w:val="0"/>
              <w:spacing w:line="400" w:lineRule="exact"/>
              <w:jc w:val="center"/>
              <w:rPr>
                <w:rFonts w:hint="eastAsia" w:ascii="方正仿宋_GBK" w:hAnsi="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vAlign w:val="center"/>
          </w:tcPr>
          <w:p>
            <w:pPr>
              <w:snapToGrid w:val="0"/>
              <w:spacing w:line="400" w:lineRule="exact"/>
              <w:jc w:val="center"/>
              <w:rPr>
                <w:rFonts w:hint="default" w:ascii="方正仿宋_GBK" w:hAnsi="宋体"/>
                <w:sz w:val="24"/>
                <w:szCs w:val="24"/>
                <w:lang w:val="en-US" w:eastAsia="zh-CN"/>
              </w:rPr>
            </w:pPr>
            <w:r>
              <w:rPr>
                <w:rFonts w:hint="eastAsia" w:ascii="方正仿宋_GBK" w:hAnsi="宋体"/>
                <w:sz w:val="24"/>
                <w:szCs w:val="24"/>
                <w:lang w:val="en-US" w:eastAsia="zh-CN"/>
              </w:rPr>
              <w:t>7</w:t>
            </w:r>
          </w:p>
        </w:tc>
        <w:tc>
          <w:tcPr>
            <w:tcW w:w="2800" w:type="dxa"/>
          </w:tcPr>
          <w:p>
            <w:pPr>
              <w:snapToGrid w:val="0"/>
              <w:spacing w:line="400" w:lineRule="exact"/>
              <w:jc w:val="center"/>
              <w:rPr>
                <w:rFonts w:hint="default" w:ascii="方正仿宋_GBK" w:hAnsi="宋体"/>
                <w:sz w:val="24"/>
                <w:szCs w:val="24"/>
                <w:lang w:val="en-US" w:eastAsia="zh-CN"/>
              </w:rPr>
            </w:pPr>
            <w:r>
              <w:rPr>
                <w:rFonts w:hint="eastAsia" w:ascii="方正仿宋_GBK" w:hAnsi="宋体"/>
                <w:sz w:val="24"/>
                <w:szCs w:val="24"/>
                <w:lang w:val="en-US" w:eastAsia="zh-CN"/>
              </w:rPr>
              <w:t>车用尿素溶液检测仪</w:t>
            </w:r>
          </w:p>
        </w:tc>
        <w:tc>
          <w:tcPr>
            <w:tcW w:w="1227" w:type="dxa"/>
          </w:tcPr>
          <w:p>
            <w:pPr>
              <w:snapToGrid w:val="0"/>
              <w:spacing w:line="400" w:lineRule="exact"/>
              <w:jc w:val="center"/>
              <w:rPr>
                <w:rFonts w:hint="eastAsia" w:ascii="方正仿宋_GBK" w:hAnsi="宋体" w:eastAsia="方正仿宋_GBK"/>
                <w:sz w:val="24"/>
                <w:szCs w:val="24"/>
                <w:lang w:val="en-US" w:eastAsia="zh-CN"/>
              </w:rPr>
            </w:pPr>
            <w:r>
              <w:rPr>
                <w:rFonts w:hint="eastAsia" w:ascii="方正仿宋_GBK" w:hAnsi="宋体"/>
                <w:sz w:val="24"/>
                <w:szCs w:val="24"/>
                <w:lang w:val="en-US" w:eastAsia="zh-CN"/>
              </w:rPr>
              <w:t>1台</w:t>
            </w:r>
          </w:p>
        </w:tc>
        <w:tc>
          <w:tcPr>
            <w:tcW w:w="2268" w:type="dxa"/>
            <w:vMerge w:val="continue"/>
          </w:tcPr>
          <w:p>
            <w:pPr>
              <w:snapToGrid w:val="0"/>
              <w:spacing w:line="400" w:lineRule="exact"/>
              <w:jc w:val="center"/>
              <w:rPr>
                <w:rFonts w:hint="eastAsia" w:ascii="方正仿宋_GBK" w:hAnsi="宋体"/>
                <w:sz w:val="24"/>
                <w:szCs w:val="24"/>
                <w:lang w:val="en-US" w:eastAsia="zh-CN"/>
              </w:rPr>
            </w:pPr>
          </w:p>
        </w:tc>
      </w:tr>
    </w:tbl>
    <w:p>
      <w:pPr>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2.交货地点：送抵重庆市（招标人指定地点）</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3.供货时间：合同签订后，中标人按照招标人的供货通知进行供货。招标人应提前10个日历天通知中标人供货，中标人接到招标人供货通知后15天内货到招标人指定现场。具体供货时间以招标人通知为准。</w:t>
      </w:r>
    </w:p>
    <w:p>
      <w:pPr>
        <w:pStyle w:val="3"/>
        <w:spacing w:line="400" w:lineRule="exact"/>
        <w:rPr>
          <w:rFonts w:ascii="方正仿宋_GBK" w:hAnsi="方正仿宋_GBK" w:eastAsia="方正仿宋_GBK" w:cs="方正仿宋_GBK"/>
          <w:szCs w:val="24"/>
        </w:rPr>
      </w:pPr>
      <w:r>
        <w:rPr>
          <w:rFonts w:hint="eastAsia" w:ascii="方正仿宋_GBK" w:hAnsi="方正仿宋_GBK" w:eastAsia="方正仿宋_GBK" w:cs="方正仿宋_GBK"/>
          <w:szCs w:val="24"/>
        </w:rPr>
        <w:t>4.本次择优竞价由重庆市</w:t>
      </w:r>
      <w:r>
        <w:rPr>
          <w:rFonts w:hint="eastAsia" w:ascii="方正仿宋_GBK" w:hAnsi="方正仿宋_GBK" w:eastAsia="方正仿宋_GBK" w:cs="方正仿宋_GBK"/>
          <w:szCs w:val="24"/>
          <w:lang w:val="en-US" w:eastAsia="zh-CN"/>
        </w:rPr>
        <w:t>江津区益江环境</w:t>
      </w:r>
      <w:r>
        <w:rPr>
          <w:rFonts w:hint="eastAsia" w:ascii="方正仿宋_GBK" w:hAnsi="方正仿宋_GBK" w:eastAsia="方正仿宋_GBK" w:cs="方正仿宋_GBK"/>
          <w:szCs w:val="24"/>
        </w:rPr>
        <w:t>服务有限公司组织实施，中选单位与重庆市</w:t>
      </w:r>
      <w:r>
        <w:rPr>
          <w:rFonts w:hint="eastAsia" w:ascii="方正仿宋_GBK" w:hAnsi="方正仿宋_GBK" w:eastAsia="方正仿宋_GBK" w:cs="方正仿宋_GBK"/>
          <w:szCs w:val="24"/>
          <w:lang w:val="en-US" w:eastAsia="zh-CN"/>
        </w:rPr>
        <w:t>江津区益江环境</w:t>
      </w:r>
      <w:r>
        <w:rPr>
          <w:rFonts w:hint="eastAsia" w:ascii="方正仿宋_GBK" w:hAnsi="方正仿宋_GBK" w:eastAsia="方正仿宋_GBK" w:cs="方正仿宋_GBK"/>
          <w:szCs w:val="24"/>
        </w:rPr>
        <w:t>服务有限公司签订采购合同。</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二、资金来源</w:t>
      </w:r>
    </w:p>
    <w:p>
      <w:pPr>
        <w:pStyle w:val="4"/>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重庆市</w:t>
      </w:r>
      <w:r>
        <w:rPr>
          <w:rFonts w:hint="eastAsia" w:ascii="方正仿宋_GBK" w:hAnsi="方正仿宋_GBK" w:cs="方正仿宋_GBK"/>
          <w:sz w:val="24"/>
          <w:szCs w:val="24"/>
          <w:lang w:val="en-US" w:eastAsia="zh-CN"/>
        </w:rPr>
        <w:t>江津区益江环境</w:t>
      </w:r>
      <w:r>
        <w:rPr>
          <w:rFonts w:hint="eastAsia" w:ascii="方正仿宋_GBK" w:hAnsi="方正仿宋_GBK" w:cs="方正仿宋_GBK"/>
          <w:sz w:val="24"/>
          <w:szCs w:val="24"/>
        </w:rPr>
        <w:t>服务有限公司运行经费</w:t>
      </w:r>
      <w:bookmarkStart w:id="0" w:name="_Toc27604"/>
      <w:bookmarkStart w:id="1" w:name="_Toc723"/>
      <w:bookmarkStart w:id="2" w:name="_Toc441589308"/>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三、竞选人资格要求</w:t>
      </w:r>
      <w:bookmarkEnd w:id="0"/>
      <w:bookmarkEnd w:id="1"/>
      <w:bookmarkEnd w:id="2"/>
    </w:p>
    <w:p>
      <w:pPr>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（一）基本资格条件</w:t>
      </w:r>
    </w:p>
    <w:p>
      <w:pPr>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1. 具有独立承担民事责任的能力；</w:t>
      </w:r>
    </w:p>
    <w:p>
      <w:pPr>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2. 具有良好的商业信誉和健全的财务会计制度；</w:t>
      </w:r>
    </w:p>
    <w:p>
      <w:pPr>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3. 具有履行合同所必需的设备和专业技术能力；</w:t>
      </w:r>
    </w:p>
    <w:p>
      <w:pPr>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4. 有依法缴纳税收和社会保障资金的良好记录；</w:t>
      </w:r>
    </w:p>
    <w:p>
      <w:pPr>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（二）竞选人须具有如下资格条件</w:t>
      </w:r>
    </w:p>
    <w:p>
      <w:pPr>
        <w:snapToGrid w:val="0"/>
        <w:spacing w:line="400" w:lineRule="exact"/>
        <w:rPr>
          <w:rFonts w:ascii="方正仿宋_GBK" w:hAnsi="方正仿宋_GBK" w:cs="方正仿宋_GBK"/>
          <w:sz w:val="24"/>
          <w:szCs w:val="24"/>
        </w:rPr>
      </w:pPr>
      <w:r>
        <w:rPr>
          <w:rFonts w:hint="eastAsia" w:ascii="方正仿宋_GBK" w:hAnsi="方正仿宋_GBK" w:cs="方正仿宋_GBK"/>
          <w:sz w:val="24"/>
          <w:szCs w:val="24"/>
        </w:rPr>
        <w:t xml:space="preserve">    1. 具有企业或事业单位独立法人资格。本项目不接受竞选人以联合体形式竞选。（提供营业执照复印件，加盖竞选人公章）；</w:t>
      </w:r>
    </w:p>
    <w:p>
      <w:pPr>
        <w:snapToGrid w:val="0"/>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2. 竞选人提供20</w:t>
      </w:r>
      <w:r>
        <w:rPr>
          <w:rFonts w:hint="eastAsia" w:ascii="方正仿宋_GBK" w:hAnsi="方正仿宋_GBK" w:cs="方正仿宋_GBK"/>
          <w:sz w:val="24"/>
          <w:szCs w:val="24"/>
          <w:lang w:val="en-US" w:eastAsia="zh-CN"/>
        </w:rPr>
        <w:t>21</w:t>
      </w:r>
      <w:r>
        <w:rPr>
          <w:rFonts w:hint="eastAsia" w:ascii="方正仿宋_GBK" w:hAnsi="方正仿宋_GBK" w:cs="方正仿宋_GBK"/>
          <w:sz w:val="24"/>
          <w:szCs w:val="24"/>
        </w:rPr>
        <w:t>年</w:t>
      </w:r>
      <w:r>
        <w:rPr>
          <w:rFonts w:hint="eastAsia" w:ascii="方正仿宋_GBK" w:hAnsi="方正仿宋_GBK" w:cs="方正仿宋_GBK"/>
          <w:sz w:val="24"/>
          <w:szCs w:val="24"/>
          <w:lang w:val="en-US" w:eastAsia="zh-CN"/>
        </w:rPr>
        <w:t>1</w:t>
      </w:r>
      <w:r>
        <w:rPr>
          <w:rFonts w:hint="eastAsia" w:ascii="方正仿宋_GBK" w:hAnsi="方正仿宋_GBK" w:cs="方正仿宋_GBK"/>
          <w:sz w:val="24"/>
          <w:szCs w:val="24"/>
        </w:rPr>
        <w:t>月</w:t>
      </w:r>
      <w:r>
        <w:rPr>
          <w:rFonts w:hint="eastAsia" w:ascii="方正仿宋_GBK" w:hAnsi="方正仿宋_GBK" w:cs="方正仿宋_GBK"/>
          <w:sz w:val="24"/>
          <w:szCs w:val="24"/>
          <w:lang w:val="en-US" w:eastAsia="zh-CN"/>
        </w:rPr>
        <w:t>1</w:t>
      </w:r>
      <w:r>
        <w:rPr>
          <w:rFonts w:hint="eastAsia" w:ascii="方正仿宋_GBK" w:hAnsi="方正仿宋_GBK" w:cs="方正仿宋_GBK"/>
          <w:sz w:val="24"/>
          <w:szCs w:val="24"/>
        </w:rPr>
        <w:t>日至竞选截止日的类似产品销售业绩（提供合同复印件，原件备查）；</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四、报价要求</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r>
        <w:rPr>
          <w:rFonts w:ascii="方正仿宋_GBK" w:hAnsi="方正仿宋_GBK" w:eastAsia="方正仿宋_GBK" w:cs="方正仿宋_GBK"/>
          <w:sz w:val="24"/>
          <w:szCs w:val="24"/>
        </w:rPr>
        <w:t>竞选报价为：货物设备价 + 相关费用</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w:t>
      </w:r>
      <w:r>
        <w:rPr>
          <w:rFonts w:ascii="方正仿宋_GBK" w:hAnsi="方正仿宋_GBK" w:eastAsia="方正仿宋_GBK" w:cs="方正仿宋_GBK"/>
          <w:sz w:val="24"/>
          <w:szCs w:val="24"/>
        </w:rPr>
        <w:t>相关费用：</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 xml:space="preserve">1. </w:t>
      </w:r>
      <w:r>
        <w:rPr>
          <w:rFonts w:ascii="方正仿宋_GBK" w:hAnsi="方正仿宋_GBK" w:eastAsia="方正仿宋_GBK" w:cs="方正仿宋_GBK"/>
          <w:sz w:val="24"/>
          <w:szCs w:val="24"/>
        </w:rPr>
        <w:t>货到采购方项目现场指定地点。</w:t>
      </w:r>
    </w:p>
    <w:p>
      <w:pPr>
        <w:pStyle w:val="2"/>
        <w:spacing w:line="400" w:lineRule="exact"/>
        <w:ind w:firstLine="480" w:firstLineChars="200"/>
        <w:rPr>
          <w:rFonts w:ascii="方正仿宋_GBK" w:hAnsi="方正仿宋_GBK" w:eastAsia="方正仿宋_GBK" w:cs="方正仿宋_GBK"/>
          <w:sz w:val="24"/>
          <w:szCs w:val="24"/>
        </w:rPr>
      </w:pPr>
      <w:r>
        <w:rPr>
          <w:rFonts w:ascii="方正仿宋_GBK" w:hAnsi="方正仿宋_GBK" w:eastAsia="方正仿宋_GBK" w:cs="方正仿宋_GBK"/>
          <w:sz w:val="24"/>
          <w:szCs w:val="24"/>
        </w:rPr>
        <w:t>2</w:t>
      </w:r>
      <w:r>
        <w:rPr>
          <w:rFonts w:hint="eastAsia" w:ascii="方正仿宋_GBK" w:hAnsi="方正仿宋_GBK" w:eastAsia="方正仿宋_GBK" w:cs="方正仿宋_GBK"/>
          <w:sz w:val="24"/>
          <w:szCs w:val="24"/>
        </w:rPr>
        <w:t xml:space="preserve">. </w:t>
      </w:r>
      <w:r>
        <w:rPr>
          <w:rFonts w:ascii="方正仿宋_GBK" w:hAnsi="方正仿宋_GBK" w:eastAsia="方正仿宋_GBK" w:cs="方正仿宋_GBK"/>
          <w:sz w:val="24"/>
          <w:szCs w:val="24"/>
        </w:rPr>
        <w:t>请按各单项货物分别报价，包括设备出厂价、运输保险费、安装调试费、检验验收费（包括</w:t>
      </w:r>
      <w:r>
        <w:rPr>
          <w:rFonts w:hint="eastAsia" w:ascii="方正仿宋_GBK" w:hAnsi="方正仿宋_GBK" w:eastAsia="方正仿宋_GBK" w:cs="方正仿宋_GBK"/>
          <w:sz w:val="24"/>
          <w:szCs w:val="24"/>
          <w:lang w:val="en-US" w:eastAsia="zh-CN"/>
        </w:rPr>
        <w:t>权威机构</w:t>
      </w:r>
      <w:r>
        <w:rPr>
          <w:rFonts w:ascii="方正仿宋_GBK" w:hAnsi="方正仿宋_GBK" w:eastAsia="方正仿宋_GBK" w:cs="方正仿宋_GBK"/>
          <w:sz w:val="24"/>
          <w:szCs w:val="24"/>
        </w:rPr>
        <w:t>检测费）、人员培训费</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lang w:val="en-US" w:eastAsia="zh-CN"/>
        </w:rPr>
        <w:t>商标注册</w:t>
      </w:r>
      <w:r>
        <w:rPr>
          <w:rFonts w:ascii="方正仿宋_GBK" w:hAnsi="方正仿宋_GBK" w:eastAsia="方正仿宋_GBK" w:cs="方正仿宋_GBK"/>
          <w:sz w:val="24"/>
          <w:szCs w:val="24"/>
        </w:rPr>
        <w:t>和</w:t>
      </w:r>
      <w:r>
        <w:rPr>
          <w:rFonts w:hint="eastAsia" w:ascii="方正仿宋_GBK" w:hAnsi="方正仿宋_GBK" w:eastAsia="方正仿宋_GBK" w:cs="方正仿宋_GBK"/>
          <w:sz w:val="24"/>
          <w:szCs w:val="24"/>
          <w:lang w:val="en-US" w:eastAsia="zh-CN"/>
        </w:rPr>
        <w:t>生产</w:t>
      </w:r>
      <w:r>
        <w:rPr>
          <w:rFonts w:ascii="方正仿宋_GBK" w:hAnsi="方正仿宋_GBK" w:eastAsia="方正仿宋_GBK" w:cs="方正仿宋_GBK"/>
          <w:sz w:val="24"/>
          <w:szCs w:val="24"/>
        </w:rPr>
        <w:t>技术服务、利润、管理费、税金以及所有相关费用（含质保期12个月内所有服务、随机通用、专用工具包，及常规保养相关费用等）。</w:t>
      </w:r>
    </w:p>
    <w:p>
      <w:pPr>
        <w:pStyle w:val="3"/>
        <w:rPr>
          <w:rFonts w:hint="default" w:eastAsia="方正仿宋_GBK"/>
          <w:lang w:val="en-US" w:eastAsia="zh-CN"/>
        </w:rPr>
      </w:pPr>
      <w:r>
        <w:rPr>
          <w:rFonts w:hint="eastAsia" w:ascii="方正仿宋_GBK" w:hAnsi="方正仿宋_GBK" w:eastAsia="方正仿宋_GBK" w:cs="方正仿宋_GBK"/>
          <w:sz w:val="24"/>
          <w:szCs w:val="24"/>
          <w:lang w:val="en-US" w:eastAsia="zh-CN"/>
        </w:rPr>
        <w:t>3.本采购价包含2吨检验合格（质检报告）的成品尿素溶液。</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五、付款方式</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付款方法和条件为：</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设备到货后，经采购人初步到货检验合格、采购人收到下列单据并经审核无误后，采购人支付到货设备合同金额的70%给竞选人：</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A.  由用户出具的合同货物接收清单1份；</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B.  提供满足税法规定的完备的增值税专用发票；</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 xml:space="preserve">C.  由采购人、竞选人签署的检验验收证书3份； </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（2）竞选人完成设备供货及安装，并最终验收合格，且按采购人要求办理完结算手续后，采购人支付至合同结算金额的97%给竞选人。竞选人需提供以下资料：</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A: 付款申请及采购人签字确认的验收报告资料；</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B、经审核签字盖章手续完善的结算资料；</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C、提供满足税法规定的完备的增值税专用发票；</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（3）合同总价的3%作为质量保证金，质保期结束后竞选人按采购人要求办理完相关手续且经采购人确认无任何质量缺陷后，采购人将支付至结算金额的100%给竞选人。</w:t>
      </w:r>
      <w:bookmarkStart w:id="3" w:name="_Toc5692"/>
      <w:bookmarkStart w:id="4" w:name="_Toc441589316"/>
      <w:bookmarkStart w:id="5" w:name="_Toc24"/>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六、质量保证及售后服务</w:t>
      </w:r>
      <w:bookmarkEnd w:id="3"/>
      <w:bookmarkEnd w:id="4"/>
      <w:bookmarkEnd w:id="5"/>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（一）产品质量保证期及服务要求</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 竞选人所供设备的质保期从最终验收合格之日起计算，时间不低于12个月。</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 竞选人应书面承诺在产品质保期内提供备件供应或备件图纸及维修服务。</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 竞选人应承诺售后维修响应时间半小时内，到达现场处理时间2小时内，完全解决问题时间24小时内，在24小时内不能解决的问题能提供备品供采购人使用。</w:t>
      </w:r>
    </w:p>
    <w:p>
      <w:pPr>
        <w:snapToGrid w:val="0"/>
        <w:spacing w:line="400" w:lineRule="exact"/>
        <w:ind w:firstLine="480" w:firstLineChars="200"/>
      </w:pPr>
      <w:r>
        <w:rPr>
          <w:rFonts w:hint="eastAsia" w:ascii="方正仿宋_GBK" w:hAnsi="方正仿宋_GBK" w:cs="方正仿宋_GBK"/>
          <w:sz w:val="24"/>
          <w:szCs w:val="24"/>
        </w:rPr>
        <w:t>4. 竞选人需提供保证设备正常运行的常规保养方案及质保方案。</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（二）售后服务内容</w:t>
      </w:r>
    </w:p>
    <w:p>
      <w:pPr>
        <w:widowControl/>
        <w:spacing w:line="40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1. 竞选人应承诺及时对采购人相关人员进行培训：</w:t>
      </w:r>
      <w:r>
        <w:rPr>
          <w:rFonts w:hint="eastAsia" w:ascii="方正仿宋_GBK" w:hAnsi="方正仿宋_GBK" w:cs="方正仿宋_GBK"/>
          <w:kern w:val="0"/>
          <w:sz w:val="24"/>
          <w:szCs w:val="24"/>
        </w:rPr>
        <w:t>设备操作培训单机不少于2人/台；设备维修人员培训不少于2人；采购人对培训相关人员的考核，考核合格者不少于上述规定人员。</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 培训内容</w:t>
      </w:r>
      <w:r>
        <w:rPr>
          <w:rFonts w:hint="eastAsia" w:ascii="方正仿宋_GBK" w:hAnsi="方正仿宋_GBK" w:eastAsia="方正仿宋_GBK" w:cs="方正仿宋_GBK"/>
          <w:kern w:val="0"/>
          <w:sz w:val="24"/>
          <w:szCs w:val="24"/>
        </w:rPr>
        <w:t>：</w:t>
      </w:r>
      <w:r>
        <w:rPr>
          <w:rFonts w:hint="eastAsia" w:ascii="方正仿宋_GBK" w:hAnsi="方正仿宋_GBK" w:eastAsia="方正仿宋_GBK" w:cs="方正仿宋_GBK"/>
          <w:kern w:val="0"/>
          <w:sz w:val="24"/>
          <w:szCs w:val="24"/>
          <w:lang w:val="en-US" w:eastAsia="zh-CN"/>
        </w:rPr>
        <w:t>车用尿素溶液生产配方配比，</w:t>
      </w:r>
      <w:r>
        <w:rPr>
          <w:rFonts w:hint="eastAsia" w:ascii="方正仿宋_GBK" w:hAnsi="方正仿宋_GBK" w:eastAsia="方正仿宋_GBK" w:cs="方正仿宋_GBK"/>
          <w:kern w:val="0"/>
          <w:sz w:val="24"/>
          <w:szCs w:val="24"/>
        </w:rPr>
        <w:t>包含但不限于设备的工作原理、操作要点、常见故障、保养与维护、安全规则等。</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 培训目标：</w:t>
      </w:r>
      <w:r>
        <w:rPr>
          <w:rFonts w:hint="eastAsia" w:ascii="方正仿宋_GBK" w:hAnsi="方正仿宋_GBK" w:eastAsia="方正仿宋_GBK" w:cs="方正仿宋_GBK"/>
          <w:kern w:val="0"/>
          <w:sz w:val="24"/>
          <w:szCs w:val="24"/>
        </w:rPr>
        <w:t>操作人员以能独立</w:t>
      </w:r>
      <w:r>
        <w:rPr>
          <w:rFonts w:hint="eastAsia" w:ascii="方正仿宋_GBK" w:hAnsi="方正仿宋_GBK" w:eastAsia="方正仿宋_GBK" w:cs="方正仿宋_GBK"/>
          <w:kern w:val="0"/>
          <w:sz w:val="24"/>
          <w:szCs w:val="24"/>
          <w:lang w:val="en-US" w:eastAsia="zh-CN"/>
        </w:rPr>
        <w:t>生产</w:t>
      </w:r>
      <w:r>
        <w:rPr>
          <w:rFonts w:hint="eastAsia" w:ascii="方正仿宋_GBK" w:hAnsi="方正仿宋_GBK" w:eastAsia="方正仿宋_GBK" w:cs="方正仿宋_GBK"/>
          <w:kern w:val="0"/>
          <w:sz w:val="24"/>
          <w:szCs w:val="24"/>
        </w:rPr>
        <w:t>、正确操作为限；设备管理人员和设备维修人员能熟练判断、处理常见故障、熟练调试设备，保障设备正常运行。</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七、实施（交货）时间、地点及验收方式</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（一）实施（交货）时间及试运行</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中选人应在合同签订后15个日历天内货到现场，货到现场后进行到货验收，到货验收合格后进行安装调试，安装调试完成后进入试运行，试运行1个月，试运行合格后进行最终验收。</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（二）实施（交货）地点</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实施（交货）地点：采购人指定地点</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（三）验收方式</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具体验收标准根据详见技术部分要求。</w:t>
      </w:r>
    </w:p>
    <w:p>
      <w:pPr>
        <w:pStyle w:val="2"/>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八、评审方式</w:t>
      </w:r>
    </w:p>
    <w:p>
      <w:pPr>
        <w:numPr>
          <w:ilvl w:val="0"/>
          <w:numId w:val="1"/>
        </w:numPr>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本项目的评审方式为：择优+竞价，即采购人随机选取5人对所有符合资格的竞选人提交的响应文件进行商务部分和技术部分评分，分别对商务部分和技术部分的评分项目进行评审，每个项目的得分为5人评审得分的算术平均分，将商务部份和技术部分的得分进行相加为综合得分，综合得分排名前两名的竞选人为中选候选人，并在评审当天通知中选候选人提交书面报价，报价最低的为中选人。</w:t>
      </w:r>
    </w:p>
    <w:p>
      <w:pPr>
        <w:numPr>
          <w:ilvl w:val="0"/>
          <w:numId w:val="1"/>
        </w:numPr>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采购人对竞选人提交的响应文件中的基本资格条件、有效性、完整性、响应性进行审查，经审查合格的竞选人为符合资格的竞选人。审查内容如下：</w:t>
      </w:r>
    </w:p>
    <w:tbl>
      <w:tblPr>
        <w:tblStyle w:val="12"/>
        <w:tblW w:w="87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1910"/>
        <w:gridCol w:w="2453"/>
        <w:gridCol w:w="3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906" w:type="dxa"/>
            <w:vAlign w:val="center"/>
          </w:tcPr>
          <w:p>
            <w:pPr>
              <w:spacing w:line="400" w:lineRule="exact"/>
              <w:jc w:val="center"/>
              <w:rPr>
                <w:rFonts w:ascii="方正仿宋_GBK" w:hAnsi="方正仿宋_GBK" w:cs="方正仿宋_GBK"/>
                <w:b/>
                <w:kern w:val="0"/>
                <w:sz w:val="24"/>
                <w:szCs w:val="24"/>
              </w:rPr>
            </w:pPr>
            <w:r>
              <w:rPr>
                <w:rFonts w:hint="eastAsia" w:ascii="方正仿宋_GBK" w:hAnsi="方正仿宋_GBK" w:cs="方正仿宋_GBK"/>
                <w:b/>
                <w:kern w:val="0"/>
                <w:sz w:val="24"/>
                <w:szCs w:val="24"/>
              </w:rPr>
              <w:t>序号</w:t>
            </w:r>
          </w:p>
        </w:tc>
        <w:tc>
          <w:tcPr>
            <w:tcW w:w="4363" w:type="dxa"/>
            <w:gridSpan w:val="2"/>
            <w:vAlign w:val="center"/>
          </w:tcPr>
          <w:p>
            <w:pPr>
              <w:spacing w:line="400" w:lineRule="exact"/>
              <w:jc w:val="center"/>
              <w:rPr>
                <w:rFonts w:ascii="方正仿宋_GBK" w:hAnsi="方正仿宋_GBK" w:cs="方正仿宋_GBK"/>
                <w:b/>
                <w:kern w:val="0"/>
                <w:sz w:val="24"/>
                <w:szCs w:val="24"/>
              </w:rPr>
            </w:pPr>
            <w:r>
              <w:rPr>
                <w:rFonts w:hint="eastAsia" w:ascii="方正仿宋_GBK" w:hAnsi="方正仿宋_GBK" w:cs="方正仿宋_GBK"/>
                <w:b/>
                <w:kern w:val="0"/>
                <w:sz w:val="24"/>
                <w:szCs w:val="24"/>
              </w:rPr>
              <w:t>审查因素</w:t>
            </w:r>
          </w:p>
        </w:tc>
        <w:tc>
          <w:tcPr>
            <w:tcW w:w="3487" w:type="dxa"/>
            <w:vAlign w:val="center"/>
          </w:tcPr>
          <w:p>
            <w:pPr>
              <w:spacing w:line="400" w:lineRule="exact"/>
              <w:jc w:val="center"/>
              <w:rPr>
                <w:rFonts w:ascii="方正仿宋_GBK" w:hAnsi="方正仿宋_GBK" w:cs="方正仿宋_GBK"/>
                <w:b/>
                <w:kern w:val="0"/>
                <w:sz w:val="24"/>
                <w:szCs w:val="24"/>
              </w:rPr>
            </w:pPr>
            <w:r>
              <w:rPr>
                <w:rFonts w:hint="eastAsia" w:ascii="方正仿宋_GBK" w:hAnsi="方正仿宋_GBK" w:cs="方正仿宋_GBK"/>
                <w:b/>
                <w:kern w:val="0"/>
                <w:sz w:val="24"/>
                <w:szCs w:val="24"/>
              </w:rPr>
              <w:t>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2" w:hRule="atLeast"/>
          <w:jc w:val="center"/>
        </w:trPr>
        <w:tc>
          <w:tcPr>
            <w:tcW w:w="906" w:type="dxa"/>
            <w:vMerge w:val="restart"/>
            <w:vAlign w:val="center"/>
          </w:tcPr>
          <w:p>
            <w:pPr>
              <w:spacing w:line="400" w:lineRule="exact"/>
              <w:jc w:val="center"/>
              <w:rPr>
                <w:rFonts w:ascii="方正仿宋_GBK" w:hAnsi="方正仿宋_GBK" w:cs="方正仿宋_GBK"/>
                <w:sz w:val="24"/>
                <w:szCs w:val="24"/>
              </w:rPr>
            </w:pPr>
            <w:r>
              <w:rPr>
                <w:rFonts w:hint="eastAsia" w:ascii="方正仿宋_GBK" w:hAnsi="方正仿宋_GBK" w:cs="方正仿宋_GBK"/>
                <w:sz w:val="24"/>
                <w:szCs w:val="24"/>
              </w:rPr>
              <w:t>1</w:t>
            </w:r>
          </w:p>
        </w:tc>
        <w:tc>
          <w:tcPr>
            <w:tcW w:w="1910" w:type="dxa"/>
            <w:vMerge w:val="restart"/>
            <w:vAlign w:val="center"/>
          </w:tcPr>
          <w:p>
            <w:pPr>
              <w:spacing w:line="400" w:lineRule="exact"/>
              <w:rPr>
                <w:rFonts w:ascii="方正仿宋_GBK" w:hAnsi="方正仿宋_GBK" w:cs="方正仿宋_GBK"/>
                <w:sz w:val="24"/>
                <w:szCs w:val="24"/>
                <w:lang w:val="zh-CN"/>
              </w:rPr>
            </w:pPr>
            <w:r>
              <w:rPr>
                <w:rFonts w:hint="eastAsia" w:ascii="方正仿宋_GBK" w:hAnsi="方正仿宋_GBK" w:cs="方正仿宋_GBK"/>
                <w:sz w:val="24"/>
                <w:szCs w:val="24"/>
                <w:lang w:val="zh-CN"/>
              </w:rPr>
              <w:t>基本资格条件审查</w:t>
            </w:r>
          </w:p>
        </w:tc>
        <w:tc>
          <w:tcPr>
            <w:tcW w:w="2453" w:type="dxa"/>
            <w:vAlign w:val="center"/>
          </w:tcPr>
          <w:p>
            <w:pPr>
              <w:spacing w:line="400" w:lineRule="exact"/>
              <w:rPr>
                <w:rFonts w:ascii="方正仿宋_GBK" w:hAnsi="方正仿宋_GBK" w:cs="方正仿宋_GBK"/>
                <w:sz w:val="24"/>
                <w:szCs w:val="24"/>
              </w:rPr>
            </w:pPr>
            <w:r>
              <w:rPr>
                <w:rFonts w:hint="eastAsia" w:ascii="方正仿宋_GBK" w:hAnsi="方正仿宋_GBK" w:cs="方正仿宋_GBK"/>
                <w:sz w:val="24"/>
                <w:szCs w:val="24"/>
              </w:rPr>
              <w:t>竞选人是</w:t>
            </w:r>
            <w:r>
              <w:rPr>
                <w:rFonts w:hint="eastAsia" w:ascii="方正仿宋_GBK" w:hAnsi="方正仿宋_GBK" w:cs="方正仿宋_GBK"/>
                <w:sz w:val="24"/>
                <w:szCs w:val="24"/>
                <w:lang w:val="zh-CN"/>
              </w:rPr>
              <w:t>独立法人</w:t>
            </w:r>
          </w:p>
        </w:tc>
        <w:tc>
          <w:tcPr>
            <w:tcW w:w="3487" w:type="dxa"/>
            <w:vAlign w:val="center"/>
          </w:tcPr>
          <w:p>
            <w:pPr>
              <w:spacing w:line="400" w:lineRule="exact"/>
              <w:rPr>
                <w:rFonts w:ascii="方正仿宋_GBK" w:hAnsi="方正仿宋_GBK" w:cs="方正仿宋_GBK"/>
                <w:sz w:val="24"/>
                <w:szCs w:val="24"/>
                <w:lang w:val="zh-CN"/>
              </w:rPr>
            </w:pPr>
            <w:r>
              <w:rPr>
                <w:rFonts w:hint="eastAsia" w:ascii="方正仿宋_GBK" w:hAnsi="方正仿宋_GBK" w:cs="方正仿宋_GBK"/>
                <w:sz w:val="24"/>
                <w:szCs w:val="24"/>
                <w:lang w:val="zh-CN"/>
              </w:rPr>
              <w:t>竞选人营业执照复印件（</w:t>
            </w:r>
            <w:r>
              <w:rPr>
                <w:rFonts w:hint="eastAsia" w:ascii="方正仿宋_GBK" w:hAnsi="方正仿宋_GBK" w:cs="方正仿宋_GBK"/>
                <w:sz w:val="24"/>
                <w:szCs w:val="24"/>
              </w:rPr>
              <w:t>加盖公章，且未超过营业期限</w:t>
            </w:r>
            <w:r>
              <w:rPr>
                <w:rFonts w:hint="eastAsia" w:ascii="方正仿宋_GBK" w:hAnsi="方正仿宋_GBK" w:cs="方正仿宋_GBK"/>
                <w:sz w:val="24"/>
                <w:szCs w:val="24"/>
                <w:lang w:val="zh-CN"/>
              </w:rPr>
              <w:t>）；</w:t>
            </w:r>
          </w:p>
          <w:p>
            <w:pPr>
              <w:spacing w:line="400" w:lineRule="exact"/>
              <w:rPr>
                <w:rFonts w:ascii="方正仿宋_GBK" w:hAnsi="方正仿宋_GBK" w:cs="方正仿宋_GBK"/>
                <w:sz w:val="24"/>
                <w:szCs w:val="24"/>
                <w:lang w:val="zh-CN"/>
              </w:rPr>
            </w:pPr>
            <w:r>
              <w:rPr>
                <w:rFonts w:hint="eastAsia" w:ascii="方正仿宋_GBK" w:hAnsi="方正仿宋_GBK" w:cs="方正仿宋_GBK"/>
                <w:sz w:val="24"/>
                <w:szCs w:val="24"/>
              </w:rPr>
              <w:t>法定</w:t>
            </w:r>
            <w:r>
              <w:rPr>
                <w:rFonts w:hint="eastAsia" w:ascii="方正仿宋_GBK" w:hAnsi="方正仿宋_GBK" w:cs="方正仿宋_GBK"/>
                <w:sz w:val="24"/>
                <w:szCs w:val="24"/>
                <w:lang w:val="zh-CN"/>
              </w:rPr>
              <w:t>代表人（</w:t>
            </w:r>
            <w:r>
              <w:rPr>
                <w:rFonts w:hint="eastAsia" w:ascii="方正仿宋_GBK" w:hAnsi="方正仿宋_GBK" w:cs="方正仿宋_GBK"/>
                <w:sz w:val="24"/>
                <w:szCs w:val="24"/>
              </w:rPr>
              <w:t>负责人</w:t>
            </w:r>
            <w:r>
              <w:rPr>
                <w:rFonts w:hint="eastAsia" w:ascii="方正仿宋_GBK" w:hAnsi="方正仿宋_GBK" w:cs="方正仿宋_GBK"/>
                <w:sz w:val="24"/>
                <w:szCs w:val="24"/>
                <w:lang w:val="zh-CN"/>
              </w:rPr>
              <w:t>）</w:t>
            </w:r>
            <w:r>
              <w:rPr>
                <w:rFonts w:hint="eastAsia" w:ascii="方正仿宋_GBK" w:hAnsi="方正仿宋_GBK" w:cs="方正仿宋_GBK"/>
                <w:sz w:val="24"/>
                <w:szCs w:val="24"/>
              </w:rPr>
              <w:t>证明</w:t>
            </w:r>
            <w:r>
              <w:rPr>
                <w:rFonts w:hint="eastAsia" w:ascii="方正仿宋_GBK" w:hAnsi="方正仿宋_GBK" w:cs="方正仿宋_GBK"/>
                <w:sz w:val="24"/>
                <w:szCs w:val="24"/>
                <w:lang w:val="zh-CN"/>
              </w:rPr>
              <w:t>、</w:t>
            </w:r>
            <w:r>
              <w:rPr>
                <w:rFonts w:hint="eastAsia" w:ascii="方正仿宋_GBK" w:hAnsi="方正仿宋_GBK" w:cs="方正仿宋_GBK"/>
                <w:sz w:val="24"/>
                <w:szCs w:val="24"/>
              </w:rPr>
              <w:t>委托代理人委托书及</w:t>
            </w:r>
            <w:r>
              <w:rPr>
                <w:rFonts w:hint="eastAsia" w:ascii="方正仿宋_GBK" w:hAnsi="方正仿宋_GBK" w:cs="方正仿宋_GBK"/>
                <w:sz w:val="24"/>
                <w:szCs w:val="24"/>
                <w:lang w:val="zh-CN"/>
              </w:rPr>
              <w:t>身份证</w:t>
            </w:r>
            <w:r>
              <w:rPr>
                <w:rFonts w:hint="eastAsia" w:ascii="方正仿宋_GBK" w:hAnsi="方正仿宋_GBK" w:cs="方正仿宋_GBK"/>
                <w:sz w:val="24"/>
                <w:szCs w:val="24"/>
              </w:rPr>
              <w:t>复印件（加盖公章）。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2" w:hRule="atLeast"/>
          <w:jc w:val="center"/>
        </w:trPr>
        <w:tc>
          <w:tcPr>
            <w:tcW w:w="906" w:type="dxa"/>
            <w:vMerge w:val="continue"/>
            <w:vAlign w:val="center"/>
          </w:tcPr>
          <w:p>
            <w:pPr>
              <w:spacing w:line="400" w:lineRule="exact"/>
              <w:jc w:val="center"/>
              <w:rPr>
                <w:rFonts w:ascii="方正仿宋_GBK" w:hAnsi="方正仿宋_GBK" w:cs="方正仿宋_GBK"/>
                <w:sz w:val="24"/>
                <w:szCs w:val="24"/>
              </w:rPr>
            </w:pPr>
          </w:p>
        </w:tc>
        <w:tc>
          <w:tcPr>
            <w:tcW w:w="1910" w:type="dxa"/>
            <w:vMerge w:val="continue"/>
            <w:vAlign w:val="center"/>
          </w:tcPr>
          <w:p>
            <w:pPr>
              <w:spacing w:line="400" w:lineRule="exact"/>
              <w:rPr>
                <w:rFonts w:ascii="方正仿宋_GBK" w:hAnsi="方正仿宋_GBK" w:cs="方正仿宋_GBK"/>
                <w:sz w:val="24"/>
                <w:szCs w:val="24"/>
                <w:lang w:val="zh-CN"/>
              </w:rPr>
            </w:pPr>
          </w:p>
        </w:tc>
        <w:tc>
          <w:tcPr>
            <w:tcW w:w="2453" w:type="dxa"/>
            <w:vAlign w:val="center"/>
          </w:tcPr>
          <w:p>
            <w:pPr>
              <w:spacing w:line="400" w:lineRule="exact"/>
              <w:rPr>
                <w:rFonts w:ascii="方正仿宋_GBK" w:hAnsi="方正仿宋_GBK" w:cs="方正仿宋_GBK"/>
                <w:sz w:val="24"/>
                <w:szCs w:val="24"/>
                <w:lang w:val="zh-CN"/>
              </w:rPr>
            </w:pPr>
          </w:p>
          <w:p>
            <w:pPr>
              <w:spacing w:line="400" w:lineRule="exact"/>
              <w:rPr>
                <w:rFonts w:ascii="方正仿宋_GBK" w:hAnsi="方正仿宋_GBK" w:cs="方正仿宋_GBK"/>
                <w:sz w:val="24"/>
                <w:szCs w:val="24"/>
                <w:lang w:val="zh-CN"/>
              </w:rPr>
            </w:pPr>
            <w:r>
              <w:rPr>
                <w:rFonts w:hint="eastAsia" w:ascii="方正仿宋_GBK" w:hAnsi="方正仿宋_GBK" w:cs="方正仿宋_GBK"/>
                <w:sz w:val="24"/>
                <w:szCs w:val="24"/>
                <w:lang w:val="zh-CN"/>
              </w:rPr>
              <w:t>本项目不接受竞选人以联合体形式竞选（提供营业执照复印件，加盖公章）；</w:t>
            </w:r>
          </w:p>
          <w:p>
            <w:pPr>
              <w:spacing w:line="400" w:lineRule="exact"/>
              <w:rPr>
                <w:rFonts w:ascii="方正仿宋_GBK" w:hAnsi="方正仿宋_GBK" w:cs="方正仿宋_GBK"/>
                <w:sz w:val="24"/>
                <w:szCs w:val="24"/>
              </w:rPr>
            </w:pPr>
          </w:p>
        </w:tc>
        <w:tc>
          <w:tcPr>
            <w:tcW w:w="3487" w:type="dxa"/>
            <w:vAlign w:val="center"/>
          </w:tcPr>
          <w:p>
            <w:pPr>
              <w:spacing w:line="400" w:lineRule="exact"/>
              <w:rPr>
                <w:rFonts w:ascii="方正仿宋_GBK" w:hAnsi="方正仿宋_GBK" w:cs="方正仿宋_GBK"/>
                <w:sz w:val="24"/>
                <w:szCs w:val="24"/>
              </w:rPr>
            </w:pPr>
            <w:r>
              <w:rPr>
                <w:rFonts w:hint="eastAsia" w:ascii="方正仿宋_GBK" w:hAnsi="方正仿宋_GBK" w:cs="方正仿宋_GBK"/>
                <w:sz w:val="24"/>
                <w:szCs w:val="24"/>
              </w:rPr>
              <w:t>竞选人提供非联合体竞选声明文件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2" w:hRule="atLeast"/>
          <w:jc w:val="center"/>
        </w:trPr>
        <w:tc>
          <w:tcPr>
            <w:tcW w:w="906" w:type="dxa"/>
            <w:vMerge w:val="continue"/>
            <w:vAlign w:val="center"/>
          </w:tcPr>
          <w:p>
            <w:pPr>
              <w:spacing w:line="400" w:lineRule="exact"/>
              <w:jc w:val="center"/>
              <w:rPr>
                <w:rFonts w:ascii="方正仿宋_GBK" w:hAnsi="方正仿宋_GBK" w:cs="方正仿宋_GBK"/>
                <w:sz w:val="24"/>
                <w:szCs w:val="24"/>
              </w:rPr>
            </w:pPr>
          </w:p>
        </w:tc>
        <w:tc>
          <w:tcPr>
            <w:tcW w:w="1910" w:type="dxa"/>
            <w:vMerge w:val="continue"/>
            <w:vAlign w:val="center"/>
          </w:tcPr>
          <w:p>
            <w:pPr>
              <w:spacing w:line="400" w:lineRule="exact"/>
              <w:rPr>
                <w:rFonts w:ascii="方正仿宋_GBK" w:hAnsi="方正仿宋_GBK" w:cs="方正仿宋_GBK"/>
                <w:sz w:val="24"/>
                <w:szCs w:val="24"/>
                <w:lang w:val="zh-CN"/>
              </w:rPr>
            </w:pPr>
          </w:p>
        </w:tc>
        <w:tc>
          <w:tcPr>
            <w:tcW w:w="2453" w:type="dxa"/>
            <w:vAlign w:val="center"/>
          </w:tcPr>
          <w:p>
            <w:pPr>
              <w:spacing w:line="400" w:lineRule="exact"/>
              <w:rPr>
                <w:rFonts w:ascii="方正仿宋_GBK" w:hAnsi="方正仿宋_GBK" w:cs="方正仿宋_GBK"/>
                <w:sz w:val="24"/>
                <w:szCs w:val="24"/>
              </w:rPr>
            </w:pPr>
            <w:r>
              <w:rPr>
                <w:rFonts w:hint="eastAsia" w:ascii="方正仿宋_GBK" w:hAnsi="方正仿宋_GBK" w:cs="方正仿宋_GBK"/>
                <w:sz w:val="24"/>
                <w:szCs w:val="24"/>
              </w:rPr>
              <w:t>竞选人提供202</w:t>
            </w:r>
            <w:r>
              <w:rPr>
                <w:rFonts w:hint="eastAsia" w:ascii="方正仿宋_GBK" w:hAnsi="方正仿宋_GBK" w:cs="方正仿宋_GBK"/>
                <w:sz w:val="24"/>
                <w:szCs w:val="24"/>
                <w:lang w:val="en-US" w:eastAsia="zh-CN"/>
              </w:rPr>
              <w:t>1</w:t>
            </w:r>
            <w:r>
              <w:rPr>
                <w:rFonts w:hint="eastAsia" w:ascii="方正仿宋_GBK" w:hAnsi="方正仿宋_GBK" w:cs="方正仿宋_GBK"/>
                <w:sz w:val="24"/>
                <w:szCs w:val="24"/>
              </w:rPr>
              <w:t>年1月1日至竞选截止日的类似环保产品销售业绩（提供合同复印件，加盖竞选人公章）。</w:t>
            </w:r>
          </w:p>
        </w:tc>
        <w:tc>
          <w:tcPr>
            <w:tcW w:w="3487" w:type="dxa"/>
            <w:vAlign w:val="center"/>
          </w:tcPr>
          <w:p>
            <w:pPr>
              <w:spacing w:line="400" w:lineRule="exact"/>
              <w:rPr>
                <w:rFonts w:ascii="方正仿宋_GBK" w:hAnsi="方正仿宋_GBK" w:cs="方正仿宋_GBK"/>
                <w:sz w:val="24"/>
                <w:szCs w:val="24"/>
              </w:rPr>
            </w:pPr>
            <w:r>
              <w:rPr>
                <w:rFonts w:hint="eastAsia" w:ascii="方正仿宋_GBK" w:hAnsi="方正仿宋_GBK" w:cs="方正仿宋_GBK"/>
                <w:sz w:val="24"/>
                <w:szCs w:val="24"/>
              </w:rPr>
              <w:t>竞选人提供符合要求的销售业绩合同复印件（加盖竞选人公章）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1" w:hRule="atLeast"/>
          <w:jc w:val="center"/>
        </w:trPr>
        <w:tc>
          <w:tcPr>
            <w:tcW w:w="906" w:type="dxa"/>
            <w:vMerge w:val="restart"/>
            <w:vAlign w:val="center"/>
          </w:tcPr>
          <w:p>
            <w:pPr>
              <w:spacing w:line="400" w:lineRule="exact"/>
              <w:jc w:val="center"/>
              <w:rPr>
                <w:rFonts w:ascii="方正仿宋_GBK" w:hAnsi="方正仿宋_GBK" w:cs="方正仿宋_GBK"/>
                <w:sz w:val="24"/>
                <w:szCs w:val="24"/>
              </w:rPr>
            </w:pPr>
            <w:r>
              <w:rPr>
                <w:rFonts w:hint="eastAsia" w:ascii="方正仿宋_GBK" w:hAnsi="方正仿宋_GBK" w:cs="方正仿宋_GBK"/>
                <w:sz w:val="24"/>
                <w:szCs w:val="24"/>
              </w:rPr>
              <w:t>2</w:t>
            </w:r>
          </w:p>
        </w:tc>
        <w:tc>
          <w:tcPr>
            <w:tcW w:w="1910" w:type="dxa"/>
            <w:vMerge w:val="restart"/>
            <w:vAlign w:val="center"/>
          </w:tcPr>
          <w:p>
            <w:pPr>
              <w:spacing w:line="400" w:lineRule="exact"/>
              <w:jc w:val="center"/>
              <w:rPr>
                <w:rFonts w:ascii="方正仿宋_GBK" w:hAnsi="方正仿宋_GBK" w:cs="方正仿宋_GBK"/>
                <w:sz w:val="24"/>
                <w:szCs w:val="24"/>
              </w:rPr>
            </w:pPr>
            <w:r>
              <w:rPr>
                <w:rFonts w:hint="eastAsia" w:ascii="方正仿宋_GBK" w:hAnsi="方正仿宋_GBK" w:cs="方正仿宋_GBK"/>
                <w:sz w:val="24"/>
                <w:szCs w:val="24"/>
              </w:rPr>
              <w:t>有效性审查</w:t>
            </w:r>
          </w:p>
        </w:tc>
        <w:tc>
          <w:tcPr>
            <w:tcW w:w="2453" w:type="dxa"/>
            <w:vAlign w:val="center"/>
          </w:tcPr>
          <w:p>
            <w:pPr>
              <w:spacing w:line="400" w:lineRule="exact"/>
              <w:jc w:val="center"/>
              <w:rPr>
                <w:rFonts w:ascii="方正仿宋_GBK" w:hAnsi="方正仿宋_GBK" w:cs="方正仿宋_GBK"/>
                <w:sz w:val="24"/>
                <w:szCs w:val="24"/>
              </w:rPr>
            </w:pPr>
            <w:r>
              <w:rPr>
                <w:rFonts w:hint="eastAsia" w:ascii="方正仿宋_GBK" w:hAnsi="方正仿宋_GBK" w:cs="方正仿宋_GBK"/>
                <w:sz w:val="24"/>
                <w:szCs w:val="24"/>
                <w:lang w:val="zh-CN"/>
              </w:rPr>
              <w:t>竞选</w:t>
            </w:r>
            <w:r>
              <w:rPr>
                <w:rFonts w:hint="eastAsia" w:ascii="方正仿宋_GBK" w:hAnsi="方正仿宋_GBK" w:cs="方正仿宋_GBK"/>
                <w:sz w:val="24"/>
                <w:szCs w:val="24"/>
              </w:rPr>
              <w:t>文件签署</w:t>
            </w:r>
          </w:p>
        </w:tc>
        <w:tc>
          <w:tcPr>
            <w:tcW w:w="3487" w:type="dxa"/>
            <w:vAlign w:val="center"/>
          </w:tcPr>
          <w:p>
            <w:pPr>
              <w:spacing w:line="400" w:lineRule="exact"/>
              <w:rPr>
                <w:rFonts w:ascii="方正仿宋_GBK" w:hAnsi="方正仿宋_GBK" w:cs="方正仿宋_GBK"/>
                <w:sz w:val="24"/>
                <w:szCs w:val="24"/>
              </w:rPr>
            </w:pPr>
            <w:r>
              <w:rPr>
                <w:rFonts w:hint="eastAsia" w:ascii="方正仿宋_GBK" w:hAnsi="方正仿宋_GBK" w:cs="方正仿宋_GBK"/>
                <w:sz w:val="24"/>
                <w:szCs w:val="24"/>
                <w:lang w:val="zh-CN"/>
              </w:rPr>
              <w:t>竞选</w:t>
            </w:r>
            <w:r>
              <w:rPr>
                <w:rFonts w:hint="eastAsia" w:ascii="方正仿宋_GBK" w:hAnsi="方正仿宋_GBK" w:cs="方正仿宋_GBK"/>
                <w:sz w:val="24"/>
                <w:szCs w:val="24"/>
              </w:rPr>
              <w:t>文件盖章齐全、法定代表人或其授权代表人的签字齐全。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906" w:type="dxa"/>
            <w:vMerge w:val="continue"/>
            <w:vAlign w:val="center"/>
          </w:tcPr>
          <w:p>
            <w:pPr>
              <w:spacing w:line="400" w:lineRule="exact"/>
              <w:ind w:firstLine="480" w:firstLineChars="200"/>
              <w:jc w:val="center"/>
              <w:rPr>
                <w:rFonts w:ascii="方正仿宋_GBK" w:hAnsi="方正仿宋_GBK" w:cs="方正仿宋_GBK"/>
                <w:sz w:val="24"/>
                <w:szCs w:val="24"/>
              </w:rPr>
            </w:pPr>
          </w:p>
        </w:tc>
        <w:tc>
          <w:tcPr>
            <w:tcW w:w="1910" w:type="dxa"/>
            <w:vMerge w:val="continue"/>
            <w:vAlign w:val="center"/>
          </w:tcPr>
          <w:p>
            <w:pPr>
              <w:spacing w:line="400" w:lineRule="exact"/>
              <w:ind w:firstLine="480" w:firstLineChars="200"/>
              <w:jc w:val="center"/>
              <w:rPr>
                <w:rFonts w:ascii="方正仿宋_GBK" w:hAnsi="方正仿宋_GBK" w:cs="方正仿宋_GBK"/>
                <w:sz w:val="24"/>
                <w:szCs w:val="24"/>
              </w:rPr>
            </w:pPr>
          </w:p>
        </w:tc>
        <w:tc>
          <w:tcPr>
            <w:tcW w:w="2453" w:type="dxa"/>
            <w:vAlign w:val="center"/>
          </w:tcPr>
          <w:p>
            <w:pPr>
              <w:spacing w:line="400" w:lineRule="exact"/>
              <w:jc w:val="center"/>
              <w:rPr>
                <w:rFonts w:ascii="方正仿宋_GBK" w:hAnsi="方正仿宋_GBK" w:cs="方正仿宋_GBK"/>
                <w:sz w:val="24"/>
                <w:szCs w:val="24"/>
                <w:lang w:val="zh-CN"/>
              </w:rPr>
            </w:pPr>
            <w:r>
              <w:rPr>
                <w:rFonts w:hint="eastAsia" w:ascii="方正仿宋_GBK" w:hAnsi="方正仿宋_GBK" w:cs="方正仿宋_GBK"/>
                <w:sz w:val="24"/>
                <w:szCs w:val="24"/>
              </w:rPr>
              <w:t>法定代表人身份证明及授权委托书</w:t>
            </w:r>
          </w:p>
        </w:tc>
        <w:tc>
          <w:tcPr>
            <w:tcW w:w="3487" w:type="dxa"/>
            <w:vAlign w:val="center"/>
          </w:tcPr>
          <w:p>
            <w:pPr>
              <w:spacing w:line="400" w:lineRule="exact"/>
              <w:rPr>
                <w:rFonts w:ascii="方正仿宋_GBK" w:hAnsi="方正仿宋_GBK" w:cs="方正仿宋_GBK"/>
                <w:sz w:val="24"/>
                <w:szCs w:val="24"/>
              </w:rPr>
            </w:pPr>
            <w:r>
              <w:rPr>
                <w:rFonts w:hint="eastAsia" w:ascii="方正仿宋_GBK" w:hAnsi="方正仿宋_GBK" w:cs="方正仿宋_GBK"/>
                <w:sz w:val="24"/>
                <w:szCs w:val="24"/>
              </w:rPr>
              <w:t>法定代表人身份证明及授权委托书有效，符合采购规定的格式且签章齐全。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jc w:val="center"/>
        </w:trPr>
        <w:tc>
          <w:tcPr>
            <w:tcW w:w="906" w:type="dxa"/>
            <w:vMerge w:val="continue"/>
            <w:vAlign w:val="center"/>
          </w:tcPr>
          <w:p>
            <w:pPr>
              <w:spacing w:line="400" w:lineRule="exact"/>
              <w:ind w:firstLine="480" w:firstLineChars="200"/>
              <w:jc w:val="center"/>
              <w:rPr>
                <w:rFonts w:ascii="方正仿宋_GBK" w:hAnsi="方正仿宋_GBK" w:cs="方正仿宋_GBK"/>
                <w:sz w:val="24"/>
                <w:szCs w:val="24"/>
              </w:rPr>
            </w:pPr>
          </w:p>
        </w:tc>
        <w:tc>
          <w:tcPr>
            <w:tcW w:w="1910" w:type="dxa"/>
            <w:vMerge w:val="continue"/>
            <w:vAlign w:val="center"/>
          </w:tcPr>
          <w:p>
            <w:pPr>
              <w:spacing w:line="400" w:lineRule="exact"/>
              <w:ind w:firstLine="480" w:firstLineChars="200"/>
              <w:jc w:val="center"/>
              <w:rPr>
                <w:rFonts w:ascii="方正仿宋_GBK" w:hAnsi="方正仿宋_GBK" w:cs="方正仿宋_GBK"/>
                <w:sz w:val="24"/>
                <w:szCs w:val="24"/>
              </w:rPr>
            </w:pPr>
          </w:p>
        </w:tc>
        <w:tc>
          <w:tcPr>
            <w:tcW w:w="2453" w:type="dxa"/>
            <w:vAlign w:val="center"/>
          </w:tcPr>
          <w:p>
            <w:pPr>
              <w:spacing w:line="400" w:lineRule="exact"/>
              <w:jc w:val="center"/>
              <w:rPr>
                <w:rFonts w:ascii="方正仿宋_GBK" w:hAnsi="方正仿宋_GBK" w:cs="方正仿宋_GBK"/>
                <w:sz w:val="24"/>
                <w:szCs w:val="24"/>
              </w:rPr>
            </w:pPr>
            <w:r>
              <w:rPr>
                <w:rFonts w:hint="eastAsia" w:ascii="方正仿宋_GBK" w:hAnsi="方正仿宋_GBK" w:cs="方正仿宋_GBK"/>
                <w:sz w:val="24"/>
                <w:szCs w:val="24"/>
                <w:lang w:val="zh-CN"/>
              </w:rPr>
              <w:t>竞选方案</w:t>
            </w:r>
          </w:p>
        </w:tc>
        <w:tc>
          <w:tcPr>
            <w:tcW w:w="3487" w:type="dxa"/>
            <w:vAlign w:val="center"/>
          </w:tcPr>
          <w:p>
            <w:pPr>
              <w:spacing w:line="400" w:lineRule="exact"/>
              <w:rPr>
                <w:rFonts w:ascii="方正仿宋_GBK" w:hAnsi="方正仿宋_GBK" w:cs="方正仿宋_GBK"/>
                <w:sz w:val="24"/>
                <w:szCs w:val="24"/>
              </w:rPr>
            </w:pPr>
            <w:r>
              <w:rPr>
                <w:rFonts w:hint="eastAsia" w:ascii="方正仿宋_GBK" w:hAnsi="方正仿宋_GBK" w:cs="方正仿宋_GBK"/>
                <w:sz w:val="24"/>
                <w:szCs w:val="24"/>
              </w:rPr>
              <w:t>竞选方案唯一，一家竞选人不得提供两个或以上的竞选方案</w:t>
            </w:r>
            <w:r>
              <w:rPr>
                <w:rFonts w:hint="eastAsia" w:ascii="方正仿宋_GBK" w:hAnsi="方正仿宋_GBK" w:cs="方正仿宋_GBK"/>
                <w:sz w:val="24"/>
                <w:szCs w:val="24"/>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2" w:hRule="atLeast"/>
          <w:jc w:val="center"/>
        </w:trPr>
        <w:tc>
          <w:tcPr>
            <w:tcW w:w="906" w:type="dxa"/>
            <w:vAlign w:val="center"/>
          </w:tcPr>
          <w:p>
            <w:pPr>
              <w:spacing w:line="400" w:lineRule="exact"/>
              <w:jc w:val="center"/>
              <w:rPr>
                <w:rFonts w:ascii="方正仿宋_GBK" w:hAnsi="方正仿宋_GBK" w:cs="方正仿宋_GBK"/>
                <w:sz w:val="24"/>
                <w:szCs w:val="24"/>
              </w:rPr>
            </w:pPr>
            <w:r>
              <w:rPr>
                <w:rFonts w:hint="eastAsia" w:ascii="方正仿宋_GBK" w:hAnsi="方正仿宋_GBK" w:cs="方正仿宋_GBK"/>
                <w:sz w:val="24"/>
                <w:szCs w:val="24"/>
              </w:rPr>
              <w:t>3</w:t>
            </w:r>
          </w:p>
        </w:tc>
        <w:tc>
          <w:tcPr>
            <w:tcW w:w="1910" w:type="dxa"/>
            <w:vAlign w:val="center"/>
          </w:tcPr>
          <w:p>
            <w:pPr>
              <w:spacing w:line="400" w:lineRule="exact"/>
              <w:jc w:val="center"/>
              <w:rPr>
                <w:rFonts w:ascii="方正仿宋_GBK" w:hAnsi="方正仿宋_GBK" w:cs="方正仿宋_GBK"/>
                <w:sz w:val="24"/>
                <w:szCs w:val="24"/>
              </w:rPr>
            </w:pPr>
            <w:r>
              <w:rPr>
                <w:rFonts w:hint="eastAsia" w:ascii="方正仿宋_GBK" w:hAnsi="方正仿宋_GBK" w:cs="方正仿宋_GBK"/>
                <w:kern w:val="0"/>
                <w:sz w:val="24"/>
                <w:szCs w:val="24"/>
              </w:rPr>
              <w:t>完整性审查</w:t>
            </w:r>
          </w:p>
        </w:tc>
        <w:tc>
          <w:tcPr>
            <w:tcW w:w="2453" w:type="dxa"/>
            <w:vAlign w:val="center"/>
          </w:tcPr>
          <w:p>
            <w:pPr>
              <w:spacing w:line="400" w:lineRule="exact"/>
              <w:jc w:val="center"/>
              <w:rPr>
                <w:rFonts w:ascii="方正仿宋_GBK" w:hAnsi="方正仿宋_GBK" w:cs="方正仿宋_GBK"/>
                <w:sz w:val="24"/>
                <w:szCs w:val="24"/>
              </w:rPr>
            </w:pPr>
            <w:r>
              <w:rPr>
                <w:rFonts w:hint="eastAsia" w:ascii="方正仿宋_GBK" w:hAnsi="方正仿宋_GBK" w:cs="方正仿宋_GBK"/>
                <w:sz w:val="24"/>
                <w:szCs w:val="24"/>
              </w:rPr>
              <w:t>响应</w:t>
            </w:r>
            <w:r>
              <w:rPr>
                <w:rFonts w:hint="eastAsia" w:ascii="方正仿宋_GBK" w:hAnsi="方正仿宋_GBK" w:cs="方正仿宋_GBK"/>
                <w:sz w:val="24"/>
                <w:szCs w:val="24"/>
                <w:lang w:val="zh-CN"/>
              </w:rPr>
              <w:t>文件</w:t>
            </w:r>
            <w:r>
              <w:rPr>
                <w:rFonts w:hint="eastAsia" w:ascii="方正仿宋_GBK" w:hAnsi="方正仿宋_GBK" w:cs="方正仿宋_GBK"/>
                <w:sz w:val="24"/>
                <w:szCs w:val="24"/>
              </w:rPr>
              <w:t>格式及</w:t>
            </w:r>
            <w:r>
              <w:rPr>
                <w:rFonts w:hint="eastAsia" w:ascii="方正仿宋_GBK" w:hAnsi="方正仿宋_GBK" w:cs="方正仿宋_GBK"/>
                <w:sz w:val="24"/>
                <w:szCs w:val="24"/>
                <w:lang w:val="zh-CN"/>
              </w:rPr>
              <w:t>份数</w:t>
            </w:r>
          </w:p>
        </w:tc>
        <w:tc>
          <w:tcPr>
            <w:tcW w:w="3487" w:type="dxa"/>
            <w:vAlign w:val="center"/>
          </w:tcPr>
          <w:p>
            <w:pPr>
              <w:spacing w:line="400" w:lineRule="exact"/>
              <w:rPr>
                <w:rFonts w:ascii="方正仿宋_GBK" w:hAnsi="方正仿宋_GBK" w:cs="方正仿宋_GBK"/>
                <w:sz w:val="24"/>
                <w:szCs w:val="24"/>
              </w:rPr>
            </w:pPr>
            <w:r>
              <w:rPr>
                <w:rFonts w:hint="eastAsia" w:ascii="方正仿宋_GBK" w:hAnsi="方正仿宋_GBK" w:cs="方正仿宋_GBK"/>
                <w:sz w:val="24"/>
                <w:szCs w:val="24"/>
              </w:rPr>
              <w:t>1、竞选人按采购人规定格式拟定响应文件；</w:t>
            </w:r>
          </w:p>
          <w:p>
            <w:pPr>
              <w:spacing w:line="400" w:lineRule="exact"/>
              <w:rPr>
                <w:rFonts w:ascii="方正仿宋_GBK" w:hAnsi="方正仿宋_GBK" w:cs="方正仿宋_GBK"/>
                <w:sz w:val="24"/>
                <w:szCs w:val="24"/>
              </w:rPr>
            </w:pPr>
            <w:r>
              <w:rPr>
                <w:rFonts w:hint="eastAsia" w:ascii="方正仿宋_GBK" w:hAnsi="方正仿宋_GBK" w:cs="方正仿宋_GBK"/>
                <w:sz w:val="24"/>
                <w:szCs w:val="24"/>
              </w:rPr>
              <w:t>2、响应文件应为一份正本和两份副本(注：正本每页需要加盖公章，副本可以为正本复印件)</w:t>
            </w:r>
            <w:r>
              <w:rPr>
                <w:rFonts w:hint="eastAsia" w:ascii="方正仿宋_GBK" w:hAnsi="方正仿宋_GBK" w:cs="方正仿宋_GBK"/>
                <w:sz w:val="24"/>
                <w:szCs w:val="24"/>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906" w:type="dxa"/>
            <w:vAlign w:val="center"/>
          </w:tcPr>
          <w:p>
            <w:pPr>
              <w:spacing w:line="400" w:lineRule="exact"/>
              <w:jc w:val="center"/>
              <w:rPr>
                <w:rFonts w:ascii="方正仿宋_GBK" w:hAnsi="方正仿宋_GBK" w:cs="方正仿宋_GBK"/>
                <w:sz w:val="24"/>
                <w:szCs w:val="24"/>
              </w:rPr>
            </w:pPr>
            <w:r>
              <w:rPr>
                <w:rFonts w:hint="eastAsia" w:ascii="方正仿宋_GBK" w:hAnsi="方正仿宋_GBK" w:cs="方正仿宋_GBK"/>
                <w:sz w:val="24"/>
                <w:szCs w:val="24"/>
              </w:rPr>
              <w:t>4</w:t>
            </w:r>
          </w:p>
        </w:tc>
        <w:tc>
          <w:tcPr>
            <w:tcW w:w="1910" w:type="dxa"/>
            <w:vAlign w:val="center"/>
          </w:tcPr>
          <w:p>
            <w:pPr>
              <w:spacing w:line="400" w:lineRule="exact"/>
              <w:jc w:val="center"/>
              <w:rPr>
                <w:rFonts w:ascii="方正仿宋_GBK" w:hAnsi="方正仿宋_GBK" w:cs="方正仿宋_GBK"/>
                <w:kern w:val="0"/>
                <w:sz w:val="24"/>
                <w:szCs w:val="24"/>
              </w:rPr>
            </w:pPr>
            <w:r>
              <w:rPr>
                <w:rFonts w:hint="eastAsia" w:ascii="方正仿宋_GBK" w:hAnsi="方正仿宋_GBK" w:cs="方正仿宋_GBK"/>
                <w:kern w:val="0"/>
                <w:sz w:val="24"/>
                <w:szCs w:val="24"/>
              </w:rPr>
              <w:t>响应性审查</w:t>
            </w:r>
          </w:p>
        </w:tc>
        <w:tc>
          <w:tcPr>
            <w:tcW w:w="2453" w:type="dxa"/>
            <w:vAlign w:val="center"/>
          </w:tcPr>
          <w:p>
            <w:pPr>
              <w:spacing w:line="400" w:lineRule="exact"/>
              <w:jc w:val="center"/>
              <w:rPr>
                <w:rFonts w:ascii="方正仿宋_GBK" w:hAnsi="方正仿宋_GBK" w:cs="方正仿宋_GBK"/>
                <w:sz w:val="24"/>
                <w:szCs w:val="24"/>
              </w:rPr>
            </w:pPr>
            <w:r>
              <w:rPr>
                <w:rFonts w:hint="eastAsia" w:ascii="方正仿宋_GBK" w:hAnsi="方正仿宋_GBK" w:cs="方正仿宋_GBK"/>
                <w:sz w:val="24"/>
                <w:szCs w:val="24"/>
              </w:rPr>
              <w:t>竞选人对采购公告全部内容进行响应</w:t>
            </w:r>
          </w:p>
        </w:tc>
        <w:tc>
          <w:tcPr>
            <w:tcW w:w="3487" w:type="dxa"/>
            <w:vAlign w:val="center"/>
          </w:tcPr>
          <w:p>
            <w:pPr>
              <w:spacing w:line="400" w:lineRule="exact"/>
              <w:rPr>
                <w:rFonts w:ascii="方正仿宋_GBK" w:hAnsi="方正仿宋_GBK" w:cs="方正仿宋_GBK"/>
                <w:sz w:val="24"/>
                <w:szCs w:val="24"/>
              </w:rPr>
            </w:pPr>
            <w:r>
              <w:rPr>
                <w:rFonts w:hint="eastAsia" w:ascii="方正仿宋_GBK" w:hAnsi="方正仿宋_GBK" w:cs="方正仿宋_GBK"/>
                <w:sz w:val="24"/>
                <w:szCs w:val="24"/>
              </w:rPr>
              <w:t>1、竞选人对所有内容进行响应；</w:t>
            </w:r>
          </w:p>
          <w:p>
            <w:pPr>
              <w:spacing w:line="400" w:lineRule="exact"/>
              <w:rPr>
                <w:rFonts w:ascii="方正仿宋_GBK" w:hAnsi="方正仿宋_GBK" w:cs="方正仿宋_GBK"/>
                <w:sz w:val="24"/>
                <w:szCs w:val="24"/>
              </w:rPr>
            </w:pPr>
            <w:r>
              <w:rPr>
                <w:rFonts w:hint="eastAsia" w:ascii="方正仿宋_GBK" w:hAnsi="方正仿宋_GBK" w:cs="方正仿宋_GBK"/>
                <w:sz w:val="24"/>
                <w:szCs w:val="24"/>
              </w:rPr>
              <w:t>2、所有响应内容不得有负偏离</w:t>
            </w:r>
          </w:p>
        </w:tc>
      </w:tr>
    </w:tbl>
    <w:p>
      <w:pPr>
        <w:numPr>
          <w:ilvl w:val="0"/>
          <w:numId w:val="1"/>
        </w:numPr>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经以上审查合格的竞选人为符合资格的竞选人，采购人对所有符合资格的竞选人提交的响应文件进行评审，按得分高低进行排名。</w:t>
      </w:r>
    </w:p>
    <w:p>
      <w:pPr>
        <w:numPr>
          <w:ilvl w:val="0"/>
          <w:numId w:val="1"/>
        </w:numPr>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评审标准</w:t>
      </w:r>
    </w:p>
    <w:tbl>
      <w:tblPr>
        <w:tblStyle w:val="1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122"/>
        <w:gridCol w:w="2218"/>
        <w:gridCol w:w="221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12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2" w:firstLineChars="200"/>
              <w:jc w:val="center"/>
              <w:rPr>
                <w:rFonts w:ascii="方正仿宋_GBK" w:hAnsi="方正仿宋_GBK" w:cs="方正仿宋_GBK"/>
                <w:b/>
                <w:kern w:val="0"/>
                <w:sz w:val="24"/>
                <w:szCs w:val="24"/>
              </w:rPr>
            </w:pPr>
            <w:r>
              <w:rPr>
                <w:rFonts w:hint="eastAsia" w:ascii="方正仿宋_GBK" w:hAnsi="方正仿宋_GBK" w:cs="方正仿宋_GBK"/>
                <w:b/>
                <w:kern w:val="0"/>
                <w:sz w:val="24"/>
                <w:szCs w:val="24"/>
              </w:rPr>
              <w:t>总分</w:t>
            </w:r>
          </w:p>
        </w:tc>
        <w:tc>
          <w:tcPr>
            <w:tcW w:w="221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2" w:firstLineChars="200"/>
              <w:jc w:val="center"/>
              <w:rPr>
                <w:rFonts w:ascii="方正仿宋_GBK" w:hAnsi="方正仿宋_GBK" w:cs="方正仿宋_GBK"/>
                <w:b/>
                <w:kern w:val="0"/>
                <w:sz w:val="24"/>
                <w:szCs w:val="24"/>
              </w:rPr>
            </w:pPr>
            <w:r>
              <w:rPr>
                <w:rFonts w:hint="eastAsia" w:ascii="方正仿宋_GBK" w:hAnsi="方正仿宋_GBK" w:cs="方正仿宋_GBK"/>
                <w:b/>
                <w:kern w:val="0"/>
                <w:sz w:val="24"/>
                <w:szCs w:val="24"/>
              </w:rPr>
              <w:t>技术部分</w:t>
            </w:r>
          </w:p>
        </w:tc>
        <w:tc>
          <w:tcPr>
            <w:tcW w:w="221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2" w:firstLineChars="200"/>
              <w:jc w:val="center"/>
              <w:rPr>
                <w:rFonts w:ascii="方正仿宋_GBK" w:hAnsi="方正仿宋_GBK" w:cs="方正仿宋_GBK"/>
                <w:sz w:val="24"/>
                <w:szCs w:val="24"/>
              </w:rPr>
            </w:pPr>
            <w:r>
              <w:rPr>
                <w:rFonts w:hint="eastAsia" w:ascii="方正仿宋_GBK" w:hAnsi="方正仿宋_GBK" w:cs="方正仿宋_GBK"/>
                <w:b/>
                <w:kern w:val="0"/>
                <w:sz w:val="24"/>
                <w:szCs w:val="24"/>
              </w:rPr>
              <w:t>商务部分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122"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ascii="方正仿宋_GBK" w:hAnsi="方正仿宋_GBK" w:cs="方正仿宋_GBK"/>
                <w:kern w:val="0"/>
                <w:sz w:val="24"/>
                <w:szCs w:val="24"/>
              </w:rPr>
            </w:pPr>
            <w:r>
              <w:rPr>
                <w:rFonts w:hint="eastAsia" w:ascii="方正仿宋_GBK" w:hAnsi="方正仿宋_GBK" w:cs="方正仿宋_GBK"/>
                <w:kern w:val="0"/>
                <w:sz w:val="24"/>
                <w:szCs w:val="24"/>
              </w:rPr>
              <w:t>100分</w:t>
            </w:r>
          </w:p>
        </w:tc>
        <w:tc>
          <w:tcPr>
            <w:tcW w:w="221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ascii="方正仿宋_GBK" w:hAnsi="方正仿宋_GBK" w:cs="方正仿宋_GBK"/>
                <w:kern w:val="0"/>
                <w:sz w:val="24"/>
                <w:szCs w:val="24"/>
              </w:rPr>
            </w:pPr>
            <w:r>
              <w:rPr>
                <w:rFonts w:hint="eastAsia" w:ascii="方正仿宋_GBK" w:hAnsi="方正仿宋_GBK" w:cs="方正仿宋_GBK"/>
                <w:kern w:val="0"/>
                <w:sz w:val="24"/>
                <w:szCs w:val="24"/>
              </w:rPr>
              <w:t>60分</w:t>
            </w:r>
          </w:p>
        </w:tc>
        <w:tc>
          <w:tcPr>
            <w:tcW w:w="2218"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ascii="方正仿宋_GBK" w:hAnsi="方正仿宋_GBK" w:cs="方正仿宋_GBK"/>
                <w:sz w:val="24"/>
                <w:szCs w:val="24"/>
              </w:rPr>
            </w:pPr>
            <w:r>
              <w:rPr>
                <w:rFonts w:hint="eastAsia" w:ascii="方正仿宋_GBK" w:hAnsi="方正仿宋_GBK" w:cs="方正仿宋_GBK"/>
                <w:kern w:val="0"/>
                <w:sz w:val="24"/>
                <w:szCs w:val="24"/>
              </w:rPr>
              <w:t>40分</w:t>
            </w:r>
          </w:p>
        </w:tc>
      </w:tr>
    </w:tbl>
    <w:p>
      <w:pPr>
        <w:spacing w:line="400" w:lineRule="exact"/>
        <w:ind w:firstLine="480" w:firstLineChars="200"/>
        <w:rPr>
          <w:rFonts w:ascii="方正仿宋_GBK" w:hAnsi="方正仿宋_GBK" w:cs="方正仿宋_GBK"/>
          <w:kern w:val="0"/>
          <w:sz w:val="24"/>
          <w:szCs w:val="24"/>
        </w:rPr>
      </w:pPr>
      <w:r>
        <w:rPr>
          <w:rFonts w:hint="eastAsia" w:ascii="方正仿宋_GBK" w:hAnsi="方正仿宋_GBK" w:cs="方正仿宋_GBK"/>
          <w:kern w:val="0"/>
          <w:sz w:val="24"/>
          <w:szCs w:val="24"/>
        </w:rPr>
        <w:t>1）技术评审（总分：60分），具体评分标准如下表所示：</w:t>
      </w:r>
    </w:p>
    <w:tbl>
      <w:tblPr>
        <w:tblStyle w:val="12"/>
        <w:tblW w:w="5104" w:type="pct"/>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43"/>
        <w:gridCol w:w="1439"/>
        <w:gridCol w:w="5392"/>
        <w:gridCol w:w="12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7" w:hRule="atLeast"/>
        </w:trPr>
        <w:tc>
          <w:tcPr>
            <w:tcW w:w="261" w:type="pct"/>
            <w:tcBorders>
              <w:top w:val="single" w:color="auto" w:sz="4" w:space="0"/>
              <w:bottom w:val="single" w:color="auto" w:sz="4" w:space="0"/>
              <w:right w:val="single" w:color="auto" w:sz="4" w:space="0"/>
            </w:tcBorders>
            <w:vAlign w:val="center"/>
          </w:tcPr>
          <w:p>
            <w:pPr>
              <w:spacing w:line="400" w:lineRule="exact"/>
              <w:jc w:val="center"/>
              <w:rPr>
                <w:rFonts w:ascii="方正仿宋_GBK" w:hAnsi="方正仿宋_GBK" w:cs="方正仿宋_GBK"/>
                <w:b/>
                <w:bCs/>
                <w:sz w:val="24"/>
                <w:szCs w:val="24"/>
              </w:rPr>
            </w:pPr>
            <w:r>
              <w:rPr>
                <w:rFonts w:hint="eastAsia" w:ascii="方正仿宋_GBK" w:hAnsi="方正仿宋_GBK" w:cs="方正仿宋_GBK"/>
                <w:b/>
                <w:bCs/>
                <w:snapToGrid w:val="0"/>
                <w:spacing w:val="-6"/>
                <w:sz w:val="24"/>
                <w:szCs w:val="24"/>
              </w:rPr>
              <w:t>序号</w:t>
            </w:r>
          </w:p>
        </w:tc>
        <w:tc>
          <w:tcPr>
            <w:tcW w:w="847" w:type="pct"/>
            <w:tcBorders>
              <w:top w:val="single" w:color="auto" w:sz="4" w:space="0"/>
              <w:bottom w:val="single" w:color="auto" w:sz="4" w:space="0"/>
              <w:right w:val="single" w:color="auto" w:sz="4" w:space="0"/>
            </w:tcBorders>
            <w:vAlign w:val="center"/>
          </w:tcPr>
          <w:p>
            <w:pPr>
              <w:spacing w:line="400" w:lineRule="exact"/>
              <w:jc w:val="center"/>
              <w:rPr>
                <w:rFonts w:ascii="方正仿宋_GBK" w:hAnsi="方正仿宋_GBK" w:cs="方正仿宋_GBK"/>
                <w:b/>
                <w:bCs/>
                <w:sz w:val="24"/>
                <w:szCs w:val="24"/>
              </w:rPr>
            </w:pPr>
            <w:r>
              <w:rPr>
                <w:rFonts w:hint="eastAsia" w:ascii="方正仿宋_GBK" w:hAnsi="方正仿宋_GBK" w:cs="方正仿宋_GBK"/>
                <w:b/>
                <w:bCs/>
                <w:snapToGrid w:val="0"/>
                <w:spacing w:val="-6"/>
                <w:sz w:val="24"/>
                <w:szCs w:val="24"/>
              </w:rPr>
              <w:t>项目</w:t>
            </w:r>
          </w:p>
        </w:tc>
        <w:tc>
          <w:tcPr>
            <w:tcW w:w="3174" w:type="pct"/>
            <w:tcBorders>
              <w:left w:val="single" w:color="auto" w:sz="4" w:space="0"/>
            </w:tcBorders>
            <w:vAlign w:val="center"/>
          </w:tcPr>
          <w:p>
            <w:pPr>
              <w:snapToGrid w:val="0"/>
              <w:spacing w:line="400" w:lineRule="exact"/>
              <w:jc w:val="center"/>
              <w:rPr>
                <w:rFonts w:ascii="方正仿宋_GBK" w:hAnsi="方正仿宋_GBK" w:cs="方正仿宋_GBK"/>
                <w:b/>
                <w:bCs/>
                <w:kern w:val="0"/>
                <w:sz w:val="24"/>
                <w:szCs w:val="24"/>
              </w:rPr>
            </w:pPr>
            <w:r>
              <w:rPr>
                <w:rFonts w:hint="eastAsia" w:ascii="方正仿宋_GBK" w:hAnsi="方正仿宋_GBK" w:cs="方正仿宋_GBK"/>
                <w:b/>
                <w:bCs/>
                <w:snapToGrid w:val="0"/>
                <w:spacing w:val="-6"/>
                <w:sz w:val="24"/>
                <w:szCs w:val="24"/>
              </w:rPr>
              <w:t>评分标准</w:t>
            </w:r>
          </w:p>
        </w:tc>
        <w:tc>
          <w:tcPr>
            <w:tcW w:w="715" w:type="pct"/>
            <w:tcBorders>
              <w:left w:val="single" w:color="auto" w:sz="4" w:space="0"/>
            </w:tcBorders>
            <w:vAlign w:val="center"/>
          </w:tcPr>
          <w:p>
            <w:pPr>
              <w:snapToGrid w:val="0"/>
              <w:spacing w:line="400" w:lineRule="exact"/>
              <w:jc w:val="center"/>
              <w:rPr>
                <w:rFonts w:ascii="方正仿宋_GBK" w:hAnsi="方正仿宋_GBK" w:cs="方正仿宋_GBK"/>
                <w:b/>
                <w:bCs/>
                <w:snapToGrid w:val="0"/>
                <w:spacing w:val="-6"/>
                <w:sz w:val="24"/>
                <w:szCs w:val="24"/>
              </w:rPr>
            </w:pPr>
            <w:r>
              <w:rPr>
                <w:rFonts w:hint="eastAsia" w:ascii="方正仿宋_GBK" w:hAnsi="方正仿宋_GBK" w:cs="方正仿宋_GBK"/>
                <w:b/>
                <w:bCs/>
                <w:snapToGrid w:val="0"/>
                <w:spacing w:val="-6"/>
                <w:sz w:val="24"/>
                <w:szCs w:val="24"/>
              </w:rPr>
              <w:t>最高得分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59" w:hRule="atLeast"/>
        </w:trPr>
        <w:tc>
          <w:tcPr>
            <w:tcW w:w="261" w:type="pct"/>
            <w:tcBorders>
              <w:top w:val="single" w:color="auto" w:sz="4" w:space="0"/>
              <w:bottom w:val="single" w:color="auto" w:sz="4" w:space="0"/>
              <w:right w:val="single" w:color="auto" w:sz="4" w:space="0"/>
            </w:tcBorders>
            <w:vAlign w:val="center"/>
          </w:tcPr>
          <w:p>
            <w:pPr>
              <w:widowControl/>
              <w:snapToGrid w:val="0"/>
              <w:spacing w:line="400" w:lineRule="exact"/>
              <w:jc w:val="center"/>
              <w:rPr>
                <w:rFonts w:ascii="方正仿宋_GBK" w:hAnsi="方正仿宋_GBK" w:cs="方正仿宋_GBK"/>
                <w:sz w:val="24"/>
                <w:szCs w:val="24"/>
              </w:rPr>
            </w:pPr>
            <w:r>
              <w:rPr>
                <w:rFonts w:hint="eastAsia" w:ascii="方正仿宋_GBK" w:hAnsi="方正仿宋_GBK" w:cs="方正仿宋_GBK"/>
                <w:sz w:val="24"/>
                <w:szCs w:val="24"/>
              </w:rPr>
              <w:t>1</w:t>
            </w:r>
          </w:p>
        </w:tc>
        <w:tc>
          <w:tcPr>
            <w:tcW w:w="847" w:type="pct"/>
            <w:tcBorders>
              <w:top w:val="single" w:color="auto" w:sz="4" w:space="0"/>
              <w:bottom w:val="single" w:color="auto" w:sz="4" w:space="0"/>
              <w:right w:val="single" w:color="auto" w:sz="4" w:space="0"/>
            </w:tcBorders>
            <w:vAlign w:val="center"/>
          </w:tcPr>
          <w:p>
            <w:pPr>
              <w:spacing w:after="156" w:afterLines="50" w:line="400" w:lineRule="exact"/>
              <w:jc w:val="center"/>
              <w:rPr>
                <w:rFonts w:ascii="方正仿宋_GBK" w:hAnsi="方正仿宋_GBK" w:cs="方正仿宋_GBK"/>
                <w:kern w:val="0"/>
                <w:sz w:val="24"/>
                <w:szCs w:val="24"/>
              </w:rPr>
            </w:pPr>
            <w:r>
              <w:rPr>
                <w:rFonts w:hint="eastAsia" w:ascii="方正仿宋_GBK" w:hAnsi="方正仿宋_GBK" w:cs="方正仿宋_GBK"/>
                <w:kern w:val="0"/>
                <w:sz w:val="24"/>
                <w:szCs w:val="24"/>
              </w:rPr>
              <w:t>设备配置</w:t>
            </w:r>
          </w:p>
          <w:p>
            <w:pPr>
              <w:spacing w:after="156" w:afterLines="50" w:line="400" w:lineRule="exact"/>
              <w:jc w:val="center"/>
              <w:rPr>
                <w:rFonts w:ascii="方正仿宋_GBK" w:hAnsi="方正仿宋_GBK" w:cs="方正仿宋_GBK"/>
                <w:sz w:val="24"/>
                <w:szCs w:val="24"/>
              </w:rPr>
            </w:pPr>
            <w:r>
              <w:rPr>
                <w:rFonts w:hint="eastAsia" w:ascii="方正仿宋_GBK" w:hAnsi="方正仿宋_GBK" w:cs="方正仿宋_GBK"/>
                <w:kern w:val="0"/>
                <w:sz w:val="24"/>
                <w:szCs w:val="24"/>
              </w:rPr>
              <w:t xml:space="preserve"> （20分）</w:t>
            </w:r>
          </w:p>
        </w:tc>
        <w:tc>
          <w:tcPr>
            <w:tcW w:w="3174" w:type="pct"/>
            <w:tcBorders>
              <w:left w:val="single" w:color="auto" w:sz="4" w:space="0"/>
            </w:tcBorders>
            <w:vAlign w:val="center"/>
          </w:tcPr>
          <w:p>
            <w:pPr>
              <w:pStyle w:val="17"/>
              <w:spacing w:after="156" w:afterLines="50" w:line="400" w:lineRule="exact"/>
              <w:ind w:firstLine="480" w:firstLineChars="200"/>
              <w:rPr>
                <w:rFonts w:ascii="方正仿宋_GBK" w:hAnsi="方正仿宋_GBK" w:cs="方正仿宋_GBK"/>
              </w:rPr>
            </w:pPr>
            <w:r>
              <w:rPr>
                <w:rFonts w:hint="eastAsia" w:ascii="方正仿宋_GBK" w:hAnsi="方正仿宋_GBK" w:cs="方正仿宋_GBK"/>
                <w:kern w:val="0"/>
              </w:rPr>
              <w:t>根据竞选人提供的主要设备、关键元器件品牌</w:t>
            </w:r>
            <w:r>
              <w:rPr>
                <w:rFonts w:hint="eastAsia" w:ascii="方正仿宋_GBK" w:hAnsi="方正仿宋_GBK" w:cs="方正仿宋_GBK"/>
              </w:rPr>
              <w:t>等相关重要参数</w:t>
            </w:r>
            <w:r>
              <w:rPr>
                <w:rFonts w:hint="eastAsia" w:ascii="方正仿宋_GBK" w:hAnsi="方正仿宋_GBK" w:cs="方正仿宋_GBK"/>
                <w:kern w:val="0"/>
              </w:rPr>
              <w:t>进行综合比较。综合评价为优得20-16分，综合评价为良得15-10分，综合评价为合格得9-5分，综合评价为不合格得0分。</w:t>
            </w:r>
          </w:p>
        </w:tc>
        <w:tc>
          <w:tcPr>
            <w:tcW w:w="715" w:type="pct"/>
            <w:tcBorders>
              <w:left w:val="single" w:color="auto" w:sz="4" w:space="0"/>
            </w:tcBorders>
            <w:vAlign w:val="center"/>
          </w:tcPr>
          <w:p>
            <w:pPr>
              <w:spacing w:line="400" w:lineRule="exact"/>
              <w:jc w:val="center"/>
              <w:rPr>
                <w:rFonts w:ascii="方正仿宋_GBK" w:hAnsi="方正仿宋_GBK" w:cs="方正仿宋_GBK"/>
                <w:kern w:val="0"/>
                <w:sz w:val="24"/>
                <w:szCs w:val="24"/>
              </w:rPr>
            </w:pPr>
            <w:r>
              <w:rPr>
                <w:rFonts w:hint="eastAsia" w:ascii="方正仿宋_GBK" w:hAnsi="方正仿宋_GBK" w:cs="方正仿宋_GBK"/>
                <w:kern w:val="0"/>
                <w:sz w:val="24"/>
                <w:szCs w:val="24"/>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76" w:hRule="atLeast"/>
        </w:trPr>
        <w:tc>
          <w:tcPr>
            <w:tcW w:w="261" w:type="pct"/>
            <w:tcBorders>
              <w:top w:val="single" w:color="auto" w:sz="4" w:space="0"/>
              <w:bottom w:val="single" w:color="auto" w:sz="4" w:space="0"/>
              <w:right w:val="single" w:color="auto" w:sz="4" w:space="0"/>
            </w:tcBorders>
            <w:vAlign w:val="center"/>
          </w:tcPr>
          <w:p>
            <w:pPr>
              <w:widowControl/>
              <w:snapToGrid w:val="0"/>
              <w:spacing w:line="400" w:lineRule="exact"/>
              <w:jc w:val="center"/>
              <w:rPr>
                <w:rFonts w:ascii="方正仿宋_GBK" w:hAnsi="方正仿宋_GBK" w:cs="方正仿宋_GBK"/>
                <w:sz w:val="24"/>
                <w:szCs w:val="24"/>
              </w:rPr>
            </w:pPr>
            <w:r>
              <w:rPr>
                <w:rFonts w:hint="eastAsia" w:ascii="方正仿宋_GBK" w:hAnsi="方正仿宋_GBK" w:cs="方正仿宋_GBK"/>
                <w:sz w:val="24"/>
                <w:szCs w:val="24"/>
              </w:rPr>
              <w:t>2</w:t>
            </w:r>
          </w:p>
        </w:tc>
        <w:tc>
          <w:tcPr>
            <w:tcW w:w="847" w:type="pct"/>
            <w:tcBorders>
              <w:top w:val="single" w:color="auto" w:sz="4" w:space="0"/>
              <w:bottom w:val="single" w:color="auto" w:sz="4" w:space="0"/>
              <w:right w:val="single" w:color="auto" w:sz="4" w:space="0"/>
            </w:tcBorders>
            <w:vAlign w:val="center"/>
          </w:tcPr>
          <w:p>
            <w:pPr>
              <w:spacing w:line="400" w:lineRule="exact"/>
              <w:jc w:val="center"/>
              <w:rPr>
                <w:rFonts w:ascii="方正仿宋_GBK" w:hAnsi="方正仿宋_GBK" w:cs="方正仿宋_GBK"/>
                <w:kern w:val="0"/>
                <w:sz w:val="24"/>
                <w:szCs w:val="24"/>
              </w:rPr>
            </w:pPr>
            <w:r>
              <w:rPr>
                <w:rFonts w:hint="eastAsia" w:ascii="方正仿宋_GBK" w:hAnsi="方正仿宋_GBK" w:cs="方正仿宋_GBK"/>
                <w:kern w:val="0"/>
                <w:sz w:val="24"/>
                <w:szCs w:val="24"/>
              </w:rPr>
              <w:t>设备安装方案</w:t>
            </w:r>
          </w:p>
          <w:p>
            <w:pPr>
              <w:spacing w:line="400" w:lineRule="exact"/>
              <w:jc w:val="center"/>
              <w:rPr>
                <w:rFonts w:ascii="方正仿宋_GBK" w:hAnsi="方正仿宋_GBK" w:cs="方正仿宋_GBK"/>
                <w:kern w:val="0"/>
                <w:sz w:val="24"/>
                <w:szCs w:val="24"/>
              </w:rPr>
            </w:pPr>
            <w:r>
              <w:rPr>
                <w:rFonts w:hint="eastAsia" w:ascii="方正仿宋_GBK" w:hAnsi="方正仿宋_GBK" w:cs="方正仿宋_GBK"/>
                <w:kern w:val="0"/>
                <w:sz w:val="24"/>
                <w:szCs w:val="24"/>
              </w:rPr>
              <w:t>（20分）</w:t>
            </w:r>
          </w:p>
        </w:tc>
        <w:tc>
          <w:tcPr>
            <w:tcW w:w="3174" w:type="pct"/>
            <w:tcBorders>
              <w:left w:val="single" w:color="auto" w:sz="4" w:space="0"/>
            </w:tcBorders>
            <w:vAlign w:val="center"/>
          </w:tcPr>
          <w:p>
            <w:pPr>
              <w:spacing w:line="400" w:lineRule="exact"/>
              <w:ind w:firstLine="480" w:firstLineChars="200"/>
              <w:rPr>
                <w:rFonts w:ascii="方正仿宋_GBK" w:hAnsi="方正仿宋_GBK" w:cs="方正仿宋_GBK"/>
                <w:kern w:val="0"/>
                <w:sz w:val="24"/>
                <w:szCs w:val="24"/>
              </w:rPr>
            </w:pPr>
            <w:r>
              <w:rPr>
                <w:rFonts w:hint="eastAsia" w:ascii="方正仿宋_GBK" w:hAnsi="方正仿宋_GBK" w:cs="方正仿宋_GBK"/>
                <w:color w:val="000000"/>
                <w:kern w:val="0"/>
                <w:sz w:val="24"/>
                <w:szCs w:val="24"/>
              </w:rPr>
              <w:t>根据竞选单位响应文件中制定的设备安装方案（包含但不限于施工组织方案、计划安排方案的</w:t>
            </w:r>
            <w:r>
              <w:rPr>
                <w:rFonts w:hint="eastAsia" w:ascii="方正仿宋_GBK" w:hAnsi="方正仿宋_GBK" w:cs="方正仿宋_GBK"/>
                <w:kern w:val="0"/>
                <w:sz w:val="24"/>
                <w:szCs w:val="24"/>
              </w:rPr>
              <w:t>科学合理性、切实可行性、项目针对性</w:t>
            </w:r>
            <w:r>
              <w:rPr>
                <w:rFonts w:hint="eastAsia" w:ascii="方正仿宋_GBK" w:hAnsi="方正仿宋_GBK" w:cs="方正仿宋_GBK"/>
                <w:color w:val="000000"/>
                <w:kern w:val="0"/>
                <w:sz w:val="24"/>
                <w:szCs w:val="24"/>
              </w:rPr>
              <w:t>等）</w:t>
            </w:r>
            <w:r>
              <w:rPr>
                <w:rFonts w:hint="eastAsia" w:ascii="方正仿宋_GBK" w:hAnsi="方正仿宋_GBK" w:cs="方正仿宋_GBK"/>
                <w:kern w:val="0"/>
                <w:sz w:val="24"/>
                <w:szCs w:val="24"/>
              </w:rPr>
              <w:t>进行评审。综合评价为优得20-16分，综合评价为良15-10分，综合评价为合格得9-5分，综合评价为不合格得0分。</w:t>
            </w:r>
          </w:p>
        </w:tc>
        <w:tc>
          <w:tcPr>
            <w:tcW w:w="715" w:type="pct"/>
            <w:tcBorders>
              <w:left w:val="single" w:color="auto" w:sz="4" w:space="0"/>
            </w:tcBorders>
            <w:vAlign w:val="center"/>
          </w:tcPr>
          <w:p>
            <w:pPr>
              <w:snapToGrid w:val="0"/>
              <w:spacing w:line="400" w:lineRule="exact"/>
              <w:jc w:val="center"/>
              <w:rPr>
                <w:rFonts w:ascii="方正仿宋_GBK" w:hAnsi="方正仿宋_GBK" w:cs="方正仿宋_GBK"/>
                <w:kern w:val="0"/>
                <w:sz w:val="24"/>
                <w:szCs w:val="24"/>
              </w:rPr>
            </w:pPr>
            <w:r>
              <w:rPr>
                <w:rFonts w:hint="eastAsia" w:ascii="方正仿宋_GBK" w:hAnsi="方正仿宋_GBK" w:cs="方正仿宋_GBK"/>
                <w:kern w:val="0"/>
                <w:sz w:val="24"/>
                <w:szCs w:val="24"/>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0" w:hRule="atLeast"/>
        </w:trPr>
        <w:tc>
          <w:tcPr>
            <w:tcW w:w="261" w:type="pct"/>
            <w:tcBorders>
              <w:top w:val="single" w:color="auto" w:sz="4" w:space="0"/>
              <w:bottom w:val="single" w:color="auto" w:sz="4" w:space="0"/>
              <w:right w:val="single" w:color="auto" w:sz="4" w:space="0"/>
            </w:tcBorders>
            <w:vAlign w:val="center"/>
          </w:tcPr>
          <w:p>
            <w:pPr>
              <w:widowControl/>
              <w:snapToGrid w:val="0"/>
              <w:spacing w:line="400" w:lineRule="exact"/>
              <w:jc w:val="center"/>
              <w:rPr>
                <w:rFonts w:ascii="方正仿宋_GBK" w:hAnsi="方正仿宋_GBK" w:cs="方正仿宋_GBK"/>
                <w:sz w:val="24"/>
                <w:szCs w:val="24"/>
              </w:rPr>
            </w:pPr>
            <w:r>
              <w:rPr>
                <w:rFonts w:hint="eastAsia" w:ascii="方正仿宋_GBK" w:hAnsi="方正仿宋_GBK" w:cs="方正仿宋_GBK"/>
                <w:sz w:val="24"/>
                <w:szCs w:val="24"/>
              </w:rPr>
              <w:t>3</w:t>
            </w:r>
          </w:p>
        </w:tc>
        <w:tc>
          <w:tcPr>
            <w:tcW w:w="847" w:type="pct"/>
            <w:tcBorders>
              <w:top w:val="single" w:color="auto" w:sz="4" w:space="0"/>
              <w:bottom w:val="single" w:color="auto" w:sz="4" w:space="0"/>
              <w:right w:val="single" w:color="auto" w:sz="4" w:space="0"/>
            </w:tcBorders>
            <w:vAlign w:val="center"/>
          </w:tcPr>
          <w:p>
            <w:pPr>
              <w:tabs>
                <w:tab w:val="left" w:pos="2300"/>
              </w:tabs>
              <w:snapToGrid w:val="0"/>
              <w:spacing w:line="400" w:lineRule="exact"/>
              <w:jc w:val="center"/>
              <w:rPr>
                <w:rFonts w:ascii="方正仿宋_GBK" w:hAnsi="方正仿宋_GBK" w:cs="方正仿宋_GBK"/>
                <w:kern w:val="0"/>
                <w:sz w:val="24"/>
                <w:szCs w:val="24"/>
              </w:rPr>
            </w:pPr>
            <w:r>
              <w:rPr>
                <w:rFonts w:hint="eastAsia" w:ascii="方正仿宋_GBK" w:hAnsi="方正仿宋_GBK" w:cs="方正仿宋_GBK"/>
                <w:kern w:val="0"/>
                <w:sz w:val="24"/>
                <w:szCs w:val="24"/>
              </w:rPr>
              <w:t>设备设计理念、工艺方案</w:t>
            </w:r>
          </w:p>
          <w:p>
            <w:pPr>
              <w:tabs>
                <w:tab w:val="left" w:pos="2300"/>
              </w:tabs>
              <w:snapToGrid w:val="0"/>
              <w:spacing w:line="400" w:lineRule="exact"/>
              <w:jc w:val="center"/>
              <w:rPr>
                <w:rFonts w:ascii="方正仿宋_GBK" w:hAnsi="方正仿宋_GBK" w:cs="方正仿宋_GBK"/>
                <w:sz w:val="24"/>
                <w:szCs w:val="24"/>
              </w:rPr>
            </w:pPr>
            <w:r>
              <w:rPr>
                <w:rFonts w:hint="eastAsia" w:ascii="方正仿宋_GBK" w:hAnsi="方正仿宋_GBK" w:cs="方正仿宋_GBK"/>
                <w:kern w:val="0"/>
                <w:sz w:val="24"/>
                <w:szCs w:val="24"/>
              </w:rPr>
              <w:t>（20分）</w:t>
            </w:r>
          </w:p>
        </w:tc>
        <w:tc>
          <w:tcPr>
            <w:tcW w:w="3174" w:type="pct"/>
            <w:tcBorders>
              <w:left w:val="single" w:color="auto" w:sz="4" w:space="0"/>
            </w:tcBorders>
          </w:tcPr>
          <w:p>
            <w:pPr>
              <w:spacing w:after="156" w:afterLines="50" w:line="400" w:lineRule="exact"/>
              <w:ind w:firstLine="480" w:firstLineChars="200"/>
              <w:jc w:val="left"/>
              <w:rPr>
                <w:rFonts w:ascii="方正仿宋_GBK" w:hAnsi="方正仿宋_GBK" w:cs="方正仿宋_GBK"/>
                <w:sz w:val="24"/>
                <w:szCs w:val="24"/>
              </w:rPr>
            </w:pPr>
            <w:r>
              <w:rPr>
                <w:rFonts w:hint="eastAsia" w:ascii="方正仿宋_GBK" w:hAnsi="方正仿宋_GBK" w:cs="方正仿宋_GBK"/>
                <w:kern w:val="0"/>
                <w:sz w:val="24"/>
                <w:szCs w:val="24"/>
              </w:rPr>
              <w:t>根据竞选人此次竞选的产品设计理念、设备工艺方案进行综合比较，综合评价为优得20-16分， 综合评价为良得15-10分，综合评价为合格得9-5分，综合评价为不合格得0分</w:t>
            </w:r>
          </w:p>
        </w:tc>
        <w:tc>
          <w:tcPr>
            <w:tcW w:w="715" w:type="pct"/>
            <w:tcBorders>
              <w:left w:val="single" w:color="auto" w:sz="4" w:space="0"/>
            </w:tcBorders>
            <w:vAlign w:val="center"/>
          </w:tcPr>
          <w:p>
            <w:pPr>
              <w:spacing w:line="400" w:lineRule="exact"/>
              <w:jc w:val="center"/>
              <w:rPr>
                <w:rFonts w:ascii="方正仿宋_GBK" w:hAnsi="方正仿宋_GBK" w:cs="方正仿宋_GBK"/>
                <w:kern w:val="0"/>
                <w:sz w:val="24"/>
                <w:szCs w:val="24"/>
              </w:rPr>
            </w:pPr>
            <w:r>
              <w:rPr>
                <w:rFonts w:hint="eastAsia" w:ascii="方正仿宋_GBK" w:hAnsi="方正仿宋_GBK" w:cs="方正仿宋_GBK"/>
                <w:kern w:val="0"/>
                <w:sz w:val="24"/>
                <w:szCs w:val="24"/>
              </w:rPr>
              <w:t>20</w:t>
            </w:r>
          </w:p>
        </w:tc>
      </w:tr>
    </w:tbl>
    <w:p>
      <w:pPr>
        <w:spacing w:line="400" w:lineRule="exact"/>
        <w:ind w:firstLine="480" w:firstLineChars="200"/>
        <w:rPr>
          <w:rFonts w:ascii="方正仿宋_GBK" w:hAnsi="方正仿宋_GBK" w:cs="方正仿宋_GBK"/>
          <w:kern w:val="0"/>
          <w:sz w:val="24"/>
          <w:szCs w:val="24"/>
        </w:rPr>
      </w:pPr>
      <w:r>
        <w:rPr>
          <w:rFonts w:hint="eastAsia" w:ascii="方正仿宋_GBK" w:hAnsi="方正仿宋_GBK" w:cs="方正仿宋_GBK"/>
          <w:kern w:val="0"/>
          <w:sz w:val="24"/>
          <w:szCs w:val="24"/>
        </w:rPr>
        <w:t>2）商务评审（总分：40分），具体评分标准如下表所示：</w:t>
      </w:r>
    </w:p>
    <w:tbl>
      <w:tblPr>
        <w:tblStyle w:val="12"/>
        <w:tblW w:w="9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421"/>
        <w:gridCol w:w="5765"/>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3" w:hRule="atLeast"/>
          <w:jc w:val="center"/>
        </w:trPr>
        <w:tc>
          <w:tcPr>
            <w:tcW w:w="602" w:type="dxa"/>
            <w:vAlign w:val="center"/>
          </w:tcPr>
          <w:p>
            <w:pPr>
              <w:spacing w:line="400" w:lineRule="exact"/>
              <w:jc w:val="center"/>
              <w:rPr>
                <w:rFonts w:ascii="方正仿宋_GBK" w:hAnsi="方正仿宋_GBK" w:cs="方正仿宋_GBK"/>
                <w:b/>
                <w:bCs/>
                <w:sz w:val="24"/>
                <w:szCs w:val="24"/>
              </w:rPr>
            </w:pPr>
            <w:r>
              <w:rPr>
                <w:rFonts w:hint="eastAsia" w:ascii="方正仿宋_GBK" w:hAnsi="方正仿宋_GBK" w:cs="方正仿宋_GBK"/>
                <w:b/>
                <w:bCs/>
                <w:snapToGrid w:val="0"/>
                <w:spacing w:val="-6"/>
                <w:sz w:val="24"/>
                <w:szCs w:val="24"/>
              </w:rPr>
              <w:t>序号</w:t>
            </w:r>
          </w:p>
        </w:tc>
        <w:tc>
          <w:tcPr>
            <w:tcW w:w="1421" w:type="dxa"/>
            <w:vAlign w:val="center"/>
          </w:tcPr>
          <w:p>
            <w:pPr>
              <w:spacing w:line="400" w:lineRule="exact"/>
              <w:jc w:val="center"/>
              <w:rPr>
                <w:rFonts w:ascii="方正仿宋_GBK" w:hAnsi="方正仿宋_GBK" w:cs="方正仿宋_GBK"/>
                <w:b/>
                <w:bCs/>
                <w:sz w:val="24"/>
                <w:szCs w:val="24"/>
              </w:rPr>
            </w:pPr>
            <w:r>
              <w:rPr>
                <w:rFonts w:hint="eastAsia" w:ascii="方正仿宋_GBK" w:hAnsi="方正仿宋_GBK" w:cs="方正仿宋_GBK"/>
                <w:b/>
                <w:bCs/>
                <w:snapToGrid w:val="0"/>
                <w:spacing w:val="-6"/>
                <w:sz w:val="24"/>
                <w:szCs w:val="24"/>
              </w:rPr>
              <w:t>项目</w:t>
            </w:r>
          </w:p>
        </w:tc>
        <w:tc>
          <w:tcPr>
            <w:tcW w:w="5765" w:type="dxa"/>
            <w:vAlign w:val="center"/>
          </w:tcPr>
          <w:p>
            <w:pPr>
              <w:snapToGrid w:val="0"/>
              <w:spacing w:line="400" w:lineRule="exact"/>
              <w:jc w:val="center"/>
              <w:rPr>
                <w:rFonts w:ascii="方正仿宋_GBK" w:hAnsi="方正仿宋_GBK" w:cs="方正仿宋_GBK"/>
                <w:b/>
                <w:bCs/>
                <w:kern w:val="0"/>
                <w:sz w:val="24"/>
                <w:szCs w:val="24"/>
              </w:rPr>
            </w:pPr>
            <w:r>
              <w:rPr>
                <w:rFonts w:hint="eastAsia" w:ascii="方正仿宋_GBK" w:hAnsi="方正仿宋_GBK" w:cs="方正仿宋_GBK"/>
                <w:b/>
                <w:bCs/>
                <w:snapToGrid w:val="0"/>
                <w:spacing w:val="-6"/>
                <w:sz w:val="24"/>
                <w:szCs w:val="24"/>
              </w:rPr>
              <w:t>评分标准</w:t>
            </w:r>
          </w:p>
        </w:tc>
        <w:tc>
          <w:tcPr>
            <w:tcW w:w="1236" w:type="dxa"/>
            <w:vAlign w:val="center"/>
          </w:tcPr>
          <w:p>
            <w:pPr>
              <w:spacing w:line="400" w:lineRule="exact"/>
              <w:rPr>
                <w:rFonts w:ascii="方正仿宋_GBK" w:hAnsi="方正仿宋_GBK" w:cs="方正仿宋_GBK"/>
                <w:sz w:val="24"/>
                <w:szCs w:val="24"/>
              </w:rPr>
            </w:pPr>
            <w:r>
              <w:rPr>
                <w:rFonts w:hint="eastAsia" w:ascii="方正仿宋_GBK" w:hAnsi="方正仿宋_GBK" w:cs="方正仿宋_GBK"/>
                <w:b/>
                <w:sz w:val="24"/>
                <w:szCs w:val="24"/>
              </w:rPr>
              <w:t>最高得分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3" w:hRule="atLeast"/>
          <w:jc w:val="center"/>
        </w:trPr>
        <w:tc>
          <w:tcPr>
            <w:tcW w:w="602" w:type="dxa"/>
            <w:vAlign w:val="center"/>
          </w:tcPr>
          <w:p>
            <w:pPr>
              <w:spacing w:line="400" w:lineRule="exact"/>
              <w:jc w:val="center"/>
              <w:rPr>
                <w:rFonts w:ascii="方正仿宋_GBK" w:hAnsi="方正仿宋_GBK" w:cs="方正仿宋_GBK"/>
                <w:sz w:val="24"/>
                <w:szCs w:val="24"/>
              </w:rPr>
            </w:pPr>
            <w:r>
              <w:rPr>
                <w:rFonts w:hint="eastAsia" w:ascii="方正仿宋_GBK" w:hAnsi="方正仿宋_GBK" w:cs="方正仿宋_GBK"/>
                <w:sz w:val="24"/>
                <w:szCs w:val="24"/>
              </w:rPr>
              <w:t>1</w:t>
            </w:r>
          </w:p>
        </w:tc>
        <w:tc>
          <w:tcPr>
            <w:tcW w:w="1421" w:type="dxa"/>
            <w:vAlign w:val="center"/>
          </w:tcPr>
          <w:p>
            <w:pPr>
              <w:widowControl/>
              <w:spacing w:line="400" w:lineRule="exact"/>
              <w:jc w:val="center"/>
              <w:rPr>
                <w:rFonts w:ascii="方正仿宋_GBK" w:hAnsi="方正仿宋_GBK" w:cs="方正仿宋_GBK"/>
                <w:sz w:val="24"/>
                <w:szCs w:val="24"/>
              </w:rPr>
            </w:pPr>
            <w:r>
              <w:rPr>
                <w:rFonts w:hint="eastAsia" w:ascii="方正仿宋_GBK" w:hAnsi="方正仿宋_GBK" w:cs="方正仿宋_GBK"/>
                <w:sz w:val="24"/>
                <w:szCs w:val="24"/>
              </w:rPr>
              <w:t>销售业绩（15分）</w:t>
            </w:r>
          </w:p>
        </w:tc>
        <w:tc>
          <w:tcPr>
            <w:tcW w:w="5765" w:type="dxa"/>
            <w:vAlign w:val="center"/>
          </w:tcPr>
          <w:p>
            <w:pPr>
              <w:widowControl/>
              <w:spacing w:line="400" w:lineRule="exact"/>
              <w:ind w:firstLine="480" w:firstLineChars="200"/>
              <w:jc w:val="left"/>
              <w:rPr>
                <w:rFonts w:ascii="方正仿宋_GBK" w:hAnsi="方正仿宋_GBK" w:cs="方正仿宋_GBK"/>
                <w:kern w:val="0"/>
                <w:sz w:val="24"/>
                <w:szCs w:val="24"/>
              </w:rPr>
            </w:pPr>
            <w:r>
              <w:rPr>
                <w:rFonts w:hint="eastAsia" w:ascii="方正仿宋_GBK" w:hAnsi="方正仿宋_GBK" w:cs="方正仿宋_GBK"/>
                <w:kern w:val="0"/>
                <w:sz w:val="24"/>
                <w:szCs w:val="24"/>
              </w:rPr>
              <w:t>竞选人2020年1月1日至竞选截止日（以合同签订时间为准）具有类似环保产品销售业绩，根据所提供所有合同总金额进行评分，合同总金额按照从高到低进行排序，合同金额最高得15分，根据排序依次扣3分，扣完为止，未提供业绩证明的得0分。</w:t>
            </w:r>
          </w:p>
          <w:p>
            <w:pPr>
              <w:widowControl/>
              <w:spacing w:line="400" w:lineRule="exact"/>
              <w:ind w:firstLine="480" w:firstLineChars="200"/>
              <w:jc w:val="left"/>
              <w:rPr>
                <w:rFonts w:ascii="方正仿宋_GBK" w:hAnsi="方正仿宋_GBK" w:cs="方正仿宋_GBK"/>
                <w:kern w:val="0"/>
                <w:sz w:val="24"/>
                <w:szCs w:val="24"/>
              </w:rPr>
            </w:pPr>
            <w:r>
              <w:rPr>
                <w:rFonts w:hint="eastAsia" w:ascii="方正仿宋_GBK" w:hAnsi="方正仿宋_GBK" w:cs="方正仿宋_GBK"/>
                <w:kern w:val="0"/>
                <w:sz w:val="24"/>
                <w:szCs w:val="24"/>
              </w:rPr>
              <w:t>备注：1.竞选人资质要求中提供的销售业绩纳入评审；</w:t>
            </w:r>
          </w:p>
          <w:p>
            <w:pPr>
              <w:widowControl/>
              <w:spacing w:line="400" w:lineRule="exact"/>
              <w:ind w:firstLine="480" w:firstLineChars="200"/>
              <w:jc w:val="left"/>
              <w:rPr>
                <w:rFonts w:ascii="Calibri" w:hAnsi="Calibri" w:eastAsia="仿宋_GB2312"/>
                <w:sz w:val="21"/>
                <w:szCs w:val="24"/>
              </w:rPr>
            </w:pPr>
            <w:r>
              <w:rPr>
                <w:rFonts w:hint="eastAsia" w:ascii="方正仿宋_GBK" w:hAnsi="方正仿宋_GBK" w:cs="方正仿宋_GBK"/>
                <w:kern w:val="0"/>
                <w:sz w:val="24"/>
                <w:szCs w:val="24"/>
              </w:rPr>
              <w:t>2.需提供合同复印件并加盖鲜章。未提供合同的、未加盖鲜章的业绩不予纳入评审。</w:t>
            </w:r>
          </w:p>
        </w:tc>
        <w:tc>
          <w:tcPr>
            <w:tcW w:w="1236" w:type="dxa"/>
            <w:vAlign w:val="center"/>
          </w:tcPr>
          <w:p>
            <w:pPr>
              <w:spacing w:line="400" w:lineRule="exact"/>
              <w:jc w:val="center"/>
              <w:rPr>
                <w:rFonts w:ascii="方正仿宋_GBK" w:hAnsi="方正仿宋_GBK" w:cs="方正仿宋_GBK"/>
                <w:kern w:val="0"/>
                <w:sz w:val="24"/>
                <w:szCs w:val="24"/>
              </w:rPr>
            </w:pPr>
            <w:r>
              <w:rPr>
                <w:rFonts w:hint="eastAsia" w:ascii="方正仿宋_GBK" w:hAnsi="方正仿宋_GBK" w:cs="方正仿宋_GBK"/>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3" w:hRule="atLeast"/>
          <w:jc w:val="center"/>
        </w:trPr>
        <w:tc>
          <w:tcPr>
            <w:tcW w:w="602" w:type="dxa"/>
            <w:vAlign w:val="center"/>
          </w:tcPr>
          <w:p>
            <w:pPr>
              <w:spacing w:line="400" w:lineRule="exact"/>
              <w:jc w:val="center"/>
              <w:rPr>
                <w:rFonts w:ascii="方正仿宋_GBK" w:hAnsi="方正仿宋_GBK" w:cs="方正仿宋_GBK"/>
                <w:sz w:val="24"/>
                <w:szCs w:val="24"/>
              </w:rPr>
            </w:pPr>
            <w:r>
              <w:rPr>
                <w:rFonts w:hint="eastAsia" w:ascii="方正仿宋_GBK" w:hAnsi="方正仿宋_GBK" w:cs="方正仿宋_GBK"/>
                <w:sz w:val="24"/>
                <w:szCs w:val="24"/>
              </w:rPr>
              <w:t>2</w:t>
            </w:r>
          </w:p>
        </w:tc>
        <w:tc>
          <w:tcPr>
            <w:tcW w:w="1421" w:type="dxa"/>
            <w:vAlign w:val="center"/>
          </w:tcPr>
          <w:p>
            <w:pPr>
              <w:widowControl/>
              <w:spacing w:line="400" w:lineRule="exact"/>
              <w:jc w:val="center"/>
              <w:rPr>
                <w:rFonts w:ascii="方正仿宋_GBK" w:hAnsi="方正仿宋_GBK" w:cs="方正仿宋_GBK"/>
                <w:kern w:val="0"/>
                <w:sz w:val="24"/>
                <w:szCs w:val="24"/>
              </w:rPr>
            </w:pPr>
            <w:r>
              <w:rPr>
                <w:rFonts w:hint="eastAsia" w:ascii="方正仿宋_GBK" w:hAnsi="方正仿宋_GBK" w:cs="方正仿宋_GBK"/>
                <w:kern w:val="0"/>
                <w:sz w:val="24"/>
                <w:szCs w:val="24"/>
              </w:rPr>
              <w:t>售后服务</w:t>
            </w:r>
          </w:p>
          <w:p>
            <w:pPr>
              <w:widowControl/>
              <w:spacing w:line="400" w:lineRule="exact"/>
              <w:jc w:val="center"/>
            </w:pPr>
            <w:r>
              <w:rPr>
                <w:rFonts w:hint="eastAsia" w:ascii="方正仿宋_GBK" w:hAnsi="方正仿宋_GBK" w:cs="方正仿宋_GBK"/>
                <w:kern w:val="0"/>
                <w:sz w:val="24"/>
                <w:szCs w:val="24"/>
              </w:rPr>
              <w:t>（15分）</w:t>
            </w:r>
          </w:p>
        </w:tc>
        <w:tc>
          <w:tcPr>
            <w:tcW w:w="5765" w:type="dxa"/>
            <w:vAlign w:val="center"/>
          </w:tcPr>
          <w:p>
            <w:pPr>
              <w:widowControl/>
              <w:spacing w:line="400" w:lineRule="exact"/>
              <w:ind w:firstLine="480" w:firstLineChars="200"/>
              <w:jc w:val="left"/>
              <w:rPr>
                <w:rFonts w:ascii="方正仿宋_GBK" w:hAnsi="方正仿宋_GBK" w:cs="方正仿宋_GBK"/>
                <w:sz w:val="24"/>
                <w:szCs w:val="24"/>
              </w:rPr>
            </w:pPr>
            <w:r>
              <w:rPr>
                <w:rFonts w:hint="eastAsia" w:ascii="方正仿宋_GBK" w:hAnsi="方正仿宋_GBK" w:cs="方正仿宋_GBK"/>
                <w:kern w:val="0"/>
                <w:sz w:val="24"/>
                <w:szCs w:val="24"/>
              </w:rPr>
              <w:t>维修响应：承诺接到故障报告4小时内到现场、24小时内解决问题，满足此项得5分，优于此项得10分，最优得15分，不能满足此项要求得0分。</w:t>
            </w:r>
          </w:p>
        </w:tc>
        <w:tc>
          <w:tcPr>
            <w:tcW w:w="1236" w:type="dxa"/>
            <w:vAlign w:val="center"/>
          </w:tcPr>
          <w:p>
            <w:pPr>
              <w:spacing w:line="400" w:lineRule="exact"/>
              <w:jc w:val="center"/>
              <w:rPr>
                <w:rFonts w:ascii="方正仿宋_GBK" w:hAnsi="方正仿宋_GBK" w:cs="方正仿宋_GBK"/>
                <w:kern w:val="0"/>
                <w:sz w:val="24"/>
                <w:szCs w:val="24"/>
              </w:rPr>
            </w:pPr>
            <w:r>
              <w:rPr>
                <w:rFonts w:hint="eastAsia" w:ascii="方正仿宋_GBK" w:hAnsi="方正仿宋_GBK" w:cs="方正仿宋_GBK"/>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jc w:val="center"/>
        </w:trPr>
        <w:tc>
          <w:tcPr>
            <w:tcW w:w="602" w:type="dxa"/>
            <w:vAlign w:val="center"/>
          </w:tcPr>
          <w:p>
            <w:pPr>
              <w:spacing w:line="400" w:lineRule="exact"/>
              <w:jc w:val="center"/>
              <w:rPr>
                <w:rFonts w:ascii="方正仿宋_GBK" w:hAnsi="方正仿宋_GBK" w:cs="方正仿宋_GBK"/>
                <w:sz w:val="24"/>
                <w:szCs w:val="24"/>
              </w:rPr>
            </w:pPr>
            <w:r>
              <w:rPr>
                <w:rFonts w:hint="eastAsia" w:ascii="方正仿宋_GBK" w:hAnsi="方正仿宋_GBK" w:cs="方正仿宋_GBK"/>
                <w:sz w:val="24"/>
                <w:szCs w:val="24"/>
              </w:rPr>
              <w:t>3</w:t>
            </w:r>
          </w:p>
        </w:tc>
        <w:tc>
          <w:tcPr>
            <w:tcW w:w="1421" w:type="dxa"/>
            <w:vAlign w:val="center"/>
          </w:tcPr>
          <w:p>
            <w:pPr>
              <w:widowControl/>
              <w:spacing w:line="400" w:lineRule="exact"/>
              <w:jc w:val="center"/>
              <w:rPr>
                <w:rFonts w:ascii="方正仿宋_GBK" w:hAnsi="方正仿宋_GBK" w:cs="方正仿宋_GBK"/>
                <w:snapToGrid w:val="0"/>
                <w:spacing w:val="-6"/>
                <w:sz w:val="24"/>
                <w:szCs w:val="24"/>
              </w:rPr>
            </w:pPr>
            <w:r>
              <w:rPr>
                <w:rFonts w:hint="eastAsia" w:ascii="方正仿宋_GBK" w:hAnsi="方正仿宋_GBK" w:cs="方正仿宋_GBK"/>
                <w:snapToGrid w:val="0"/>
                <w:spacing w:val="-6"/>
                <w:sz w:val="24"/>
                <w:szCs w:val="24"/>
              </w:rPr>
              <w:t>质保期</w:t>
            </w:r>
          </w:p>
          <w:p>
            <w:pPr>
              <w:widowControl/>
              <w:spacing w:line="400" w:lineRule="exact"/>
              <w:jc w:val="center"/>
              <w:rPr>
                <w:rFonts w:ascii="方正仿宋_GBK" w:hAnsi="方正仿宋_GBK" w:cs="方正仿宋_GBK"/>
                <w:snapToGrid w:val="0"/>
                <w:spacing w:val="-6"/>
                <w:sz w:val="24"/>
                <w:szCs w:val="24"/>
              </w:rPr>
            </w:pPr>
            <w:r>
              <w:rPr>
                <w:rFonts w:hint="eastAsia" w:ascii="方正仿宋_GBK" w:hAnsi="方正仿宋_GBK" w:cs="方正仿宋_GBK"/>
                <w:snapToGrid w:val="0"/>
                <w:spacing w:val="-6"/>
                <w:sz w:val="24"/>
                <w:szCs w:val="24"/>
              </w:rPr>
              <w:t>（10分）</w:t>
            </w:r>
          </w:p>
        </w:tc>
        <w:tc>
          <w:tcPr>
            <w:tcW w:w="5765" w:type="dxa"/>
            <w:vAlign w:val="center"/>
          </w:tcPr>
          <w:p>
            <w:pPr>
              <w:widowControl/>
              <w:spacing w:line="400" w:lineRule="exact"/>
              <w:ind w:firstLine="480" w:firstLineChars="200"/>
              <w:jc w:val="left"/>
              <w:rPr>
                <w:rFonts w:ascii="方正仿宋_GBK" w:hAnsi="方正仿宋_GBK" w:cs="方正仿宋_GBK"/>
                <w:snapToGrid w:val="0"/>
                <w:spacing w:val="-6"/>
                <w:sz w:val="24"/>
                <w:szCs w:val="24"/>
              </w:rPr>
            </w:pPr>
            <w:r>
              <w:rPr>
                <w:rFonts w:hint="eastAsia" w:ascii="方正仿宋_GBK" w:hAnsi="方正仿宋_GBK" w:cs="方正仿宋_GBK"/>
                <w:kern w:val="0"/>
                <w:sz w:val="24"/>
                <w:szCs w:val="24"/>
              </w:rPr>
              <w:t>竞选人承诺的产品质保期以12个月为评分基准，质保期为12个月得4分，每增加1个月增加得2分，最多得10分。</w:t>
            </w:r>
          </w:p>
        </w:tc>
        <w:tc>
          <w:tcPr>
            <w:tcW w:w="1236" w:type="dxa"/>
            <w:vAlign w:val="center"/>
          </w:tcPr>
          <w:p>
            <w:pPr>
              <w:spacing w:line="400" w:lineRule="exact"/>
              <w:jc w:val="center"/>
              <w:rPr>
                <w:rFonts w:ascii="方正仿宋_GBK" w:hAnsi="方正仿宋_GBK" w:cs="方正仿宋_GBK"/>
                <w:kern w:val="0"/>
                <w:sz w:val="24"/>
                <w:szCs w:val="24"/>
              </w:rPr>
            </w:pPr>
            <w:r>
              <w:rPr>
                <w:rFonts w:hint="eastAsia" w:ascii="方正仿宋_GBK" w:hAnsi="方正仿宋_GBK" w:cs="方正仿宋_GBK"/>
                <w:kern w:val="0"/>
                <w:sz w:val="24"/>
                <w:szCs w:val="24"/>
              </w:rPr>
              <w:t>10</w:t>
            </w:r>
          </w:p>
        </w:tc>
      </w:tr>
    </w:tbl>
    <w:p>
      <w:pPr>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5.评审结果</w:t>
      </w:r>
    </w:p>
    <w:p>
      <w:pPr>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 xml:space="preserve"> 1.通过了采购人对竞选人提交的响应文件中的资格证明、有效性、完整性、响应性进行审查合格的竞选单位为有效竞选单位，在有效竞选单位中，根据商务部分和技术部分进行评审，综合得分由高到低顺序排列，综合得分前两名的为中选候选人。若前两名出现综合得分相同的情况，将一同纳入中选候选人。</w:t>
      </w:r>
    </w:p>
    <w:p>
      <w:pPr>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2.按照采购人评审结果及最高限价，中选候选人根据实际情况自行报价，报价最低为中选人。</w:t>
      </w:r>
    </w:p>
    <w:p>
      <w:pPr>
        <w:pStyle w:val="3"/>
        <w:jc w:val="center"/>
        <w:rPr>
          <w:rFonts w:eastAsia="宋体" w:cs="宋体"/>
          <w:b/>
          <w:sz w:val="30"/>
          <w:szCs w:val="30"/>
        </w:rPr>
      </w:pPr>
    </w:p>
    <w:p>
      <w:pPr>
        <w:rPr>
          <w:rFonts w:eastAsia="宋体" w:cs="宋体"/>
          <w:b/>
          <w:sz w:val="30"/>
          <w:szCs w:val="30"/>
        </w:rPr>
      </w:pPr>
      <w:r>
        <w:rPr>
          <w:rFonts w:hint="eastAsia" w:eastAsia="宋体" w:cs="宋体"/>
          <w:b/>
          <w:sz w:val="30"/>
          <w:szCs w:val="30"/>
        </w:rPr>
        <w:br w:type="page"/>
      </w:r>
    </w:p>
    <w:p>
      <w:pPr>
        <w:pStyle w:val="3"/>
        <w:jc w:val="center"/>
        <w:rPr>
          <w:rFonts w:eastAsia="宋体" w:cs="宋体"/>
          <w:szCs w:val="24"/>
        </w:rPr>
      </w:pPr>
      <w:r>
        <w:rPr>
          <w:rFonts w:hint="eastAsia" w:eastAsia="宋体" w:cs="宋体"/>
          <w:b/>
          <w:sz w:val="30"/>
          <w:szCs w:val="30"/>
        </w:rPr>
        <w:t>方案技术要求</w:t>
      </w:r>
    </w:p>
    <w:p>
      <w:pPr>
        <w:pStyle w:val="2"/>
        <w:numPr>
          <w:ilvl w:val="0"/>
          <w:numId w:val="2"/>
        </w:numPr>
        <w:spacing w:line="400" w:lineRule="exact"/>
        <w:ind w:firstLine="480" w:firstLineChars="200"/>
        <w:jc w:val="left"/>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通用技术要求：</w:t>
      </w:r>
    </w:p>
    <w:p>
      <w:pPr>
        <w:pStyle w:val="2"/>
        <w:spacing w:line="400" w:lineRule="exact"/>
        <w:ind w:firstLine="480" w:firstLineChars="200"/>
        <w:jc w:val="left"/>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竞选人负责</w:t>
      </w:r>
      <w:r>
        <w:rPr>
          <w:rFonts w:hint="eastAsia" w:ascii="方正仿宋_GBK" w:hAnsi="方正仿宋_GBK" w:eastAsia="方正仿宋_GBK" w:cs="方正仿宋_GBK"/>
          <w:sz w:val="24"/>
          <w:szCs w:val="24"/>
          <w:lang w:val="en-US" w:eastAsia="zh-CN"/>
        </w:rPr>
        <w:t>重庆市江津区益江环境服务有限公司车用尿素溶液生产设备</w:t>
      </w:r>
      <w:r>
        <w:rPr>
          <w:rFonts w:hint="eastAsia" w:ascii="方正仿宋_GBK" w:hAnsi="方正仿宋_GBK" w:eastAsia="方正仿宋_GBK" w:cs="方正仿宋_GBK"/>
          <w:sz w:val="24"/>
          <w:szCs w:val="24"/>
        </w:rPr>
        <w:t>，将</w:t>
      </w:r>
      <w:r>
        <w:rPr>
          <w:rFonts w:hint="eastAsia" w:ascii="方正仿宋_GBK" w:hAnsi="方正仿宋_GBK" w:eastAsia="方正仿宋_GBK" w:cs="方正仿宋_GBK"/>
          <w:sz w:val="24"/>
          <w:szCs w:val="24"/>
          <w:lang w:val="en-US" w:eastAsia="zh-CN"/>
        </w:rPr>
        <w:t>车用尿素颗粒（AUS32）</w:t>
      </w:r>
      <w:r>
        <w:rPr>
          <w:rFonts w:hint="eastAsia" w:ascii="方正仿宋_GBK" w:hAnsi="方正仿宋_GBK" w:eastAsia="方正仿宋_GBK" w:cs="方正仿宋_GBK"/>
          <w:sz w:val="24"/>
          <w:szCs w:val="24"/>
        </w:rPr>
        <w:t>与水按比例配好</w:t>
      </w:r>
      <w:r>
        <w:rPr>
          <w:rFonts w:hint="eastAsia" w:ascii="方正仿宋_GBK" w:hAnsi="方正仿宋_GBK" w:eastAsia="方正仿宋_GBK" w:cs="方正仿宋_GBK"/>
          <w:sz w:val="24"/>
          <w:szCs w:val="24"/>
          <w:lang w:val="en-US" w:eastAsia="zh-CN"/>
        </w:rPr>
        <w:t>搅拌</w:t>
      </w:r>
      <w:r>
        <w:rPr>
          <w:rFonts w:hint="eastAsia" w:ascii="方正仿宋_GBK" w:hAnsi="方正仿宋_GBK" w:eastAsia="方正仿宋_GBK" w:cs="方正仿宋_GBK"/>
          <w:sz w:val="24"/>
          <w:szCs w:val="24"/>
        </w:rPr>
        <w:t>混合</w:t>
      </w:r>
      <w:r>
        <w:rPr>
          <w:rFonts w:hint="eastAsia" w:ascii="方正仿宋_GBK" w:hAnsi="方正仿宋_GBK" w:eastAsia="方正仿宋_GBK" w:cs="方正仿宋_GBK"/>
          <w:sz w:val="24"/>
          <w:szCs w:val="24"/>
          <w:lang w:val="en-US" w:eastAsia="zh-CN"/>
        </w:rPr>
        <w:t>生产成品</w:t>
      </w:r>
      <w:r>
        <w:rPr>
          <w:rFonts w:hint="eastAsia" w:ascii="方正仿宋_GBK" w:hAnsi="方正仿宋_GBK" w:eastAsia="方正仿宋_GBK" w:cs="方正仿宋_GBK"/>
          <w:sz w:val="24"/>
          <w:szCs w:val="24"/>
        </w:rPr>
        <w:t>，</w:t>
      </w:r>
      <w:r>
        <w:rPr>
          <w:rFonts w:hint="eastAsia" w:ascii="方正仿宋_GBK" w:hAnsi="方正仿宋_GBK" w:eastAsia="方正仿宋_GBK" w:cs="方正仿宋_GBK"/>
          <w:sz w:val="24"/>
          <w:szCs w:val="24"/>
          <w:lang w:val="en-US" w:eastAsia="zh-CN"/>
        </w:rPr>
        <w:t>成品车用尿素溶液的要求达到《车用尿素溶液国家标准（GB29518-2013）》。</w:t>
      </w:r>
      <w:r>
        <w:rPr>
          <w:rFonts w:hint="eastAsia" w:ascii="方正仿宋_GBK" w:hAnsi="方正仿宋_GBK" w:eastAsia="方正仿宋_GBK" w:cs="方正仿宋_GBK"/>
          <w:sz w:val="24"/>
          <w:szCs w:val="24"/>
        </w:rPr>
        <w:t>包括</w:t>
      </w:r>
      <w:r>
        <w:rPr>
          <w:rFonts w:hint="eastAsia" w:ascii="方正仿宋_GBK" w:hAnsi="方正仿宋_GBK" w:eastAsia="方正仿宋_GBK" w:cs="方正仿宋_GBK"/>
          <w:sz w:val="24"/>
          <w:szCs w:val="24"/>
          <w:lang w:val="en-US" w:eastAsia="zh-CN"/>
        </w:rPr>
        <w:t>水处理设备</w:t>
      </w:r>
      <w:r>
        <w:rPr>
          <w:rFonts w:hint="eastAsia" w:ascii="方正仿宋_GBK" w:hAnsi="方正仿宋_GBK" w:eastAsia="方正仿宋_GBK" w:cs="方正仿宋_GBK"/>
          <w:sz w:val="24"/>
          <w:szCs w:val="24"/>
        </w:rPr>
        <w:t>、</w:t>
      </w:r>
      <w:r>
        <w:rPr>
          <w:rFonts w:hint="eastAsia" w:ascii="方正仿宋_GBK" w:hAnsi="方正仿宋_GBK" w:eastAsia="方正仿宋_GBK" w:cs="方正仿宋_GBK"/>
          <w:sz w:val="24"/>
          <w:szCs w:val="24"/>
          <w:lang w:val="en-US" w:eastAsia="zh-CN"/>
        </w:rPr>
        <w:t>RO反渗透、EDI超纯水设备、加热反应釜、全自动灌装设备、缓冲罐、</w:t>
      </w:r>
      <w:r>
        <w:rPr>
          <w:rFonts w:hint="eastAsia" w:ascii="方正仿宋_GBK" w:hAnsi="方正仿宋_GBK" w:eastAsia="方正仿宋_GBK" w:cs="方正仿宋_GBK"/>
          <w:sz w:val="24"/>
          <w:szCs w:val="24"/>
        </w:rPr>
        <w:t>管道、三通、直接头、弯头、电缆线、水管等深化设计、供货、安装、调试、试运行及培训等相关服务。竞选人需对现场进行踏勘并对现场</w:t>
      </w:r>
      <w:r>
        <w:rPr>
          <w:rFonts w:hint="eastAsia" w:ascii="方正仿宋_GBK" w:hAnsi="方正仿宋_GBK" w:eastAsia="方正仿宋_GBK" w:cs="方正仿宋_GBK"/>
          <w:sz w:val="24"/>
          <w:szCs w:val="24"/>
          <w:lang w:val="en-US" w:eastAsia="zh-CN"/>
        </w:rPr>
        <w:t>设备安装、调试、投用</w:t>
      </w:r>
      <w:r>
        <w:rPr>
          <w:rFonts w:hint="eastAsia" w:ascii="方正仿宋_GBK" w:hAnsi="方正仿宋_GBK" w:eastAsia="方正仿宋_GBK" w:cs="方正仿宋_GBK"/>
          <w:sz w:val="24"/>
          <w:szCs w:val="24"/>
        </w:rPr>
        <w:t>效果负责。竞选人可对</w:t>
      </w:r>
      <w:r>
        <w:rPr>
          <w:rFonts w:hint="eastAsia" w:ascii="方正仿宋_GBK" w:hAnsi="方正仿宋_GBK" w:eastAsia="方正仿宋_GBK" w:cs="方正仿宋_GBK"/>
          <w:sz w:val="24"/>
          <w:szCs w:val="24"/>
          <w:lang w:val="en-US" w:eastAsia="zh-CN"/>
        </w:rPr>
        <w:t>车用尿素溶液</w:t>
      </w:r>
      <w:r>
        <w:rPr>
          <w:rFonts w:hint="eastAsia" w:ascii="方正仿宋_GBK" w:hAnsi="方正仿宋_GBK" w:eastAsia="方正仿宋_GBK" w:cs="方正仿宋_GBK"/>
          <w:sz w:val="24"/>
          <w:szCs w:val="24"/>
        </w:rPr>
        <w:t>设备布置进行优化，提供高质量、稳定的成套设备。</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1.基本要求</w:t>
      </w:r>
    </w:p>
    <w:p>
      <w:pPr>
        <w:pStyle w:val="3"/>
        <w:spacing w:line="400" w:lineRule="exact"/>
        <w:ind w:firstLine="480" w:firstLineChars="200"/>
        <w:jc w:val="left"/>
        <w:rPr>
          <w:rFonts w:hint="default"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1.1</w:t>
      </w:r>
      <w:r>
        <w:rPr>
          <w:rFonts w:hint="eastAsia" w:ascii="方正仿宋_GBK" w:hAnsi="方正仿宋_GBK" w:eastAsia="方正仿宋_GBK" w:cs="方正仿宋_GBK"/>
          <w:szCs w:val="24"/>
          <w:lang w:val="en-US" w:eastAsia="zh-CN"/>
        </w:rPr>
        <w:t>竞选人需向采购人提供车用尿素溶液生产方案一套，包括生产技术配比、设备操作、维护保养等。</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1.2作业机构运动应灵活、平稳，维修保养应简单、方便；运行安全、可靠性高、便于安装和维护、高效节能、自身自动控制性能高的产品；</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1.3所有焊接件的焊缝应符合GB985、GB986的规定，焊缝应为连续满焊；污水及腐蚀性气体不得存留在结构件内部；</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1.4在正常使用及维护下，设备的使用寿命不少于</w:t>
      </w:r>
      <w:r>
        <w:rPr>
          <w:rFonts w:hint="eastAsia" w:ascii="方正仿宋_GBK" w:hAnsi="方正仿宋_GBK" w:eastAsia="方正仿宋_GBK" w:cs="方正仿宋_GBK"/>
          <w:szCs w:val="24"/>
          <w:lang w:val="en-US" w:eastAsia="zh-CN"/>
        </w:rPr>
        <w:t>8</w:t>
      </w:r>
      <w:r>
        <w:rPr>
          <w:rFonts w:hint="eastAsia" w:ascii="方正仿宋_GBK" w:hAnsi="方正仿宋_GBK" w:eastAsia="方正仿宋_GBK" w:cs="方正仿宋_GBK"/>
          <w:szCs w:val="24"/>
        </w:rPr>
        <w:t>年（密封圈等易损件除外）；</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1.5所有开关和装置均为防水、防腐型，防护等级为IP55，绝缘等级为F级；</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1.6电控箱接受电源侧预留三相总空气开关，总空气开关有短路及过载保护功能，所有电气设备均有安全保护装置，对高压泵等电气设备配电用的空气开关设有短路及过载保护，并设热保护元件，用于电机的过载保护；需要接地的电气及控制设备在均留出接地用的连接端子；</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1.7设备运行时，厂界噪声标准执行《工业企业厂界环境噪声排放标准》（GB12348-2008）中的II级标准，厂内噪声符合现行《工业企业噪声控制设计规范》（GB/T 50087-2013）的有关规定；</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1.8设备具有多段式工作时间控制功能，操作简单可实现连续工作、间隔工作的双时双控，时间可随时灵活调整；</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1.9设备应具备自我防护功能，控制电压采用DC24V安全电压，设备安全防护措施完备；带有非熔断式柜门联动断开装置。运行自动化程度高，设备安全防护措施完备，运行自动化程度高，维修简单等特点；</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2.控制系统</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2.1控制系统包括有指示灯、熔断器、端子等；所有仪表的测量性能（精度、灵敏度、量程等）可满足工艺测量和控制的要求；主体设备配有成套电气传动设备、仪器仪表、检测元件、电控设备以及相应的电力、控制、信号电缆；</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2.2系统设备保证实现手动、全自动操作控制。电气设备和系统符合中国国家标准和规范、国际电工技术委员会标准（IEC）；</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2.3系统设备装置具备就地/远程控制的功能，面板设有开、停按钮，自动、手动转换开关，紧急停机按钮，单项设备的开、停、故障指示灯，所有控制及保护回路分开，按钮与指示灯匹配，系统设计自动化程度高，安全性好，操作方便的特点；</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2.4控制系统的I/O点留有不少于10%的富裕量；控制装置能防尘、防水、防鼠防虫进入，以确保设备安全；</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2.5加药系统为独立管道设计，药剂输送管道采用特殊PVC管线连接，适应在复杂环境使用，管道耐受公称压力大于高压泵额定工作压力的2.5倍。管线耐腐蚀性比较好，布管简单合理，整体美观大方；</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2.6设备具有过载保护及缺液保护功能，当设备出现故障、溶液桶缺水时系统自动停机并报警，当故障消除、补充溶液后，系统自行恢复到运行状态；</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3.安全防护</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3.1根据相关标准、法规要求，加装安全和防护装置并按规定的颜色、图样予以警示；</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3.2相关操作位置设操作标识、警示牌，相关作业设蜂鸣器提醒注意；保证安全的急停按钮必须设置到相应位置，并用表格列出操作标识、警示牌、急停按钮等的数量、位置、作用等；</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3.3电气设备必须满足GB4064《电气设备安全设计导则》的要求。</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4.工具与技术文件</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4.1产品交付时应有专用装置的专用工具及维修包；</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4.2技术文件含使用说明书、产品合格证、专用装置说明书及可供指导维护和保养的系统工作原理图及工具清单，并用表格列出明细。</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5.验收标准</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5.1到货验收</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5.1.1在设备供货前，竞选人自行踏勘现场条件后在采购人认可后方能施工。</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5.1.2安装、调试前，由采购人通知竞选人将货物送至项目施工现场，由采购人、竞选人按合同对所到货物进行到货验收。竞选人在进场前，应自行确认进场条件、进场方式。验货合格后，经相关人员签字确认，方能进入安装、调试阶段。</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5.1.3到货验收的内容：</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A.到货清单与实物核对检查，确认交付的设备规格、型号及数量与合同一致。</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B.所有进口件、重要总成件、零部件的登记验证资料，各种检测报告的验收登记资料。</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C.所有外购（或进口）配套件应有生产企业的产品质量合格证。</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D.竞选人向采购人提供技术文件、产品生产过程检验报告复印件、外购件清单、参数表、质量证明文件等。</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5.2设备的安装调试验收</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5.2.1在设备的安装、调试过程中，采购人可随时检查竞选人是否严格执行了本技术要求文件、竞选人的响应文件、采购合同、设备使用说明书、操作手册的规定和程序，以及国家和地方相关规范、标准。</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5.2.2设备安装完成后，由竞选人负责设备单机调试，要求系统设备能够在所有可利用的操作条件下安全地操作、稳定并连续运行8小时以上。方可认为安装、调试验收合格，可进入试运行阶段。</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5.2.3若竞选人所供设备不满足调试验收要求，采购人发出限期整改要求，整改时间不超过7天，竞选人应无条件整改。</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5.3试运行验收</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5.3.1安装、调试验收合格后，进入试运行阶段，试运行时间为一个月。</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5.3.2竞选人负责的试运行工作有：操作工培训、安全生产、设备维修、免费提供维修所需的零配件等。在试运行阶段，竞选人应有技术人员随时准备提供技术支持。</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5.3.3操作工经竞选人培训合格，在竞选人技术人员的指导下，方能进行操作。</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5.3.4维修人员经竞选人培训合格，在竞选人技术人员的指导下，方能进行维修工作。</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5.3.5试运行期间，采购人可随时检查竞选人是否严格执行了本技术要求文件、竞选人的响应文件、采购合同、设备使用说明书、操作手册，以及国家和地方相关规范、标准。</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5.3.6试运行验收项目内容</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A.试运行证明设备连续稳定运行25天以上（运行时间8-16小时，根据</w:t>
      </w:r>
      <w:r>
        <w:rPr>
          <w:rFonts w:hint="eastAsia" w:ascii="方正仿宋_GBK" w:hAnsi="方正仿宋_GBK" w:cs="方正仿宋_GBK"/>
          <w:sz w:val="24"/>
          <w:szCs w:val="24"/>
          <w:lang w:val="en-US" w:eastAsia="zh-CN"/>
        </w:rPr>
        <w:t>生产</w:t>
      </w:r>
      <w:r>
        <w:rPr>
          <w:rFonts w:hint="eastAsia" w:ascii="方正仿宋_GBK" w:hAnsi="方正仿宋_GBK" w:cs="方正仿宋_GBK"/>
          <w:sz w:val="24"/>
          <w:szCs w:val="24"/>
        </w:rPr>
        <w:t>作业时间匹配），供水、供电稳定，</w:t>
      </w:r>
      <w:r>
        <w:rPr>
          <w:rFonts w:hint="eastAsia" w:ascii="方正仿宋_GBK" w:hAnsi="方正仿宋_GBK" w:cs="方正仿宋_GBK"/>
          <w:sz w:val="24"/>
          <w:szCs w:val="24"/>
          <w:lang w:val="en-US" w:eastAsia="zh-CN"/>
        </w:rPr>
        <w:t>产品</w:t>
      </w:r>
      <w:r>
        <w:rPr>
          <w:rFonts w:hint="eastAsia" w:ascii="方正仿宋_GBK" w:hAnsi="方正仿宋_GBK" w:cs="方正仿宋_GBK"/>
          <w:sz w:val="24"/>
          <w:szCs w:val="24"/>
        </w:rPr>
        <w:t>效果良好，管线无滴漏，控制系统调节迅速、正常。</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B.提供I/O点位清单：反映系统内所有输入/输出信号（含具有重要功能的中间点位）的名称，数据类型，点位说明，量程范围，报警限值，工程单位（如有）等。</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C.竣工验收资料齐全合格，满足合同、中选文件的要求。</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D.设备外观检验：油漆、焊接、紧固、电器、仪表、操纵、润滑、铭牌及三漏（漏油、漏气、漏水）等。</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E.资料及证书等应齐全，包括但不限于产品说明书、操作规程、检修手册、产品检验合格证书等。</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F.采购人认为有必要进行现场抽检的其他条款和要求。</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G.设备的防雷接地复核标准。</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H.以上验收内容全部合格，才视为试运行合格。</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5.4最终验收</w:t>
      </w:r>
    </w:p>
    <w:p>
      <w:pPr>
        <w:spacing w:line="320" w:lineRule="exact"/>
        <w:ind w:firstLine="480" w:firstLineChars="200"/>
        <w:jc w:val="left"/>
        <w:rPr>
          <w:rFonts w:ascii="方正仿宋_GBK" w:hAnsi="方正仿宋_GBK" w:cs="方正仿宋_GBK"/>
          <w:sz w:val="24"/>
          <w:szCs w:val="24"/>
        </w:rPr>
      </w:pPr>
      <w:r>
        <w:rPr>
          <w:rFonts w:hint="eastAsia" w:ascii="方正仿宋_GBK" w:hAnsi="方正仿宋_GBK" w:cs="方正仿宋_GBK"/>
          <w:sz w:val="24"/>
          <w:szCs w:val="24"/>
        </w:rPr>
        <w:t>5.4.1试运行合格后，由采购人主持召开有竞选人、采购人相关部门参加的最终验收会议，并在最终验收报告上签字确认，方可认为最终验收合格。</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6.安装方案</w:t>
      </w:r>
    </w:p>
    <w:p>
      <w:pPr>
        <w:pStyle w:val="2"/>
        <w:spacing w:line="400" w:lineRule="exact"/>
        <w:ind w:firstLine="480" w:firstLineChars="200"/>
        <w:jc w:val="left"/>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竞选单位在提交响应文件前应自行前往重庆市</w:t>
      </w:r>
      <w:r>
        <w:rPr>
          <w:rFonts w:hint="eastAsia" w:ascii="方正仿宋_GBK" w:hAnsi="方正仿宋_GBK" w:eastAsia="方正仿宋_GBK" w:cs="方正仿宋_GBK"/>
          <w:sz w:val="24"/>
          <w:szCs w:val="24"/>
          <w:lang w:val="en-US" w:eastAsia="zh-CN"/>
        </w:rPr>
        <w:t>江津区项目</w:t>
      </w:r>
      <w:r>
        <w:rPr>
          <w:rFonts w:hint="eastAsia" w:ascii="方正仿宋_GBK" w:hAnsi="方正仿宋_GBK" w:eastAsia="方正仿宋_GBK" w:cs="方正仿宋_GBK"/>
          <w:sz w:val="24"/>
          <w:szCs w:val="24"/>
        </w:rPr>
        <w:t>现场了解现场实际相关情况，制定设备安装方案（包含但不限于施工组织方案、计划安排方案的科学合理性、切实可行性、项目针对性等），产生的一切相关费用由响应单位负责。</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7.竞选人须提供此次竞选的产品设计理念、设备工艺方案。</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（二）专用技术要求</w:t>
      </w:r>
    </w:p>
    <w:p>
      <w:pPr>
        <w:pStyle w:val="3"/>
        <w:spacing w:line="400" w:lineRule="exact"/>
        <w:ind w:firstLine="480" w:firstLineChars="200"/>
        <w:jc w:val="left"/>
        <w:rPr>
          <w:rFonts w:hint="default"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1.</w:t>
      </w:r>
      <w:r>
        <w:rPr>
          <w:rFonts w:hint="eastAsia" w:ascii="方正仿宋_GBK" w:hAnsi="方正仿宋_GBK" w:eastAsia="方正仿宋_GBK" w:cs="方正仿宋_GBK"/>
          <w:szCs w:val="24"/>
          <w:lang w:val="en-US" w:eastAsia="zh-CN"/>
        </w:rPr>
        <w:t>制水设备</w:t>
      </w:r>
    </w:p>
    <w:p>
      <w:pPr>
        <w:pStyle w:val="3"/>
        <w:spacing w:line="400" w:lineRule="exact"/>
        <w:ind w:firstLine="480" w:firstLineChars="200"/>
        <w:jc w:val="left"/>
        <w:rPr>
          <w:rFonts w:hint="eastAsia"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1.1电压：220v-380</w:t>
      </w:r>
      <w:r>
        <w:rPr>
          <w:rFonts w:hint="eastAsia" w:ascii="方正仿宋_GBK" w:hAnsi="方正仿宋_GBK" w:eastAsia="方正仿宋_GBK" w:cs="方正仿宋_GBK"/>
          <w:szCs w:val="24"/>
          <w:lang w:val="en-US" w:eastAsia="zh-CN"/>
        </w:rPr>
        <w:t>v</w:t>
      </w:r>
    </w:p>
    <w:p>
      <w:pPr>
        <w:pStyle w:val="3"/>
        <w:spacing w:line="400" w:lineRule="exact"/>
        <w:ind w:firstLine="480" w:firstLineChars="200"/>
        <w:jc w:val="left"/>
        <w:rPr>
          <w:rFonts w:hint="default"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1.2</w:t>
      </w:r>
      <w:r>
        <w:rPr>
          <w:rFonts w:hint="eastAsia" w:ascii="方正仿宋_GBK" w:hAnsi="方正仿宋_GBK" w:eastAsia="方正仿宋_GBK" w:cs="方正仿宋_GBK"/>
          <w:szCs w:val="24"/>
          <w:lang w:val="en-US" w:eastAsia="zh-CN"/>
        </w:rPr>
        <w:t>过滤：RO膜+EDI装置</w:t>
      </w:r>
    </w:p>
    <w:p>
      <w:pPr>
        <w:pStyle w:val="3"/>
        <w:spacing w:line="400" w:lineRule="exact"/>
        <w:ind w:firstLine="480" w:firstLineChars="200"/>
        <w:jc w:val="left"/>
        <w:rPr>
          <w:rFonts w:hint="default"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1.3</w:t>
      </w:r>
      <w:r>
        <w:rPr>
          <w:rFonts w:hint="eastAsia" w:ascii="方正仿宋_GBK" w:hAnsi="方正仿宋_GBK" w:eastAsia="方正仿宋_GBK" w:cs="方正仿宋_GBK"/>
          <w:szCs w:val="24"/>
          <w:lang w:val="en-US" w:eastAsia="zh-CN"/>
        </w:rPr>
        <w:t>材质：304</w:t>
      </w:r>
    </w:p>
    <w:p>
      <w:pPr>
        <w:pStyle w:val="3"/>
        <w:spacing w:line="400" w:lineRule="exact"/>
        <w:ind w:firstLine="480" w:firstLineChars="200"/>
        <w:jc w:val="left"/>
        <w:rPr>
          <w:rFonts w:hint="eastAsia" w:ascii="方正仿宋_GBK" w:hAnsi="方正仿宋_GBK" w:eastAsia="方正仿宋_GBK" w:cs="方正仿宋_GBK"/>
          <w:szCs w:val="24"/>
        </w:rPr>
      </w:pPr>
      <w:r>
        <w:rPr>
          <w:rFonts w:hint="eastAsia" w:ascii="方正仿宋_GBK" w:hAnsi="方正仿宋_GBK" w:eastAsia="方正仿宋_GBK" w:cs="方正仿宋_GBK"/>
          <w:szCs w:val="24"/>
        </w:rPr>
        <w:t>1.</w:t>
      </w:r>
      <w:r>
        <w:rPr>
          <w:rFonts w:hint="eastAsia" w:ascii="方正仿宋_GBK" w:hAnsi="方正仿宋_GBK" w:eastAsia="方正仿宋_GBK" w:cs="方正仿宋_GBK"/>
          <w:szCs w:val="24"/>
          <w:lang w:val="en-US" w:eastAsia="zh-CN"/>
        </w:rPr>
        <w:t>4</w:t>
      </w:r>
      <w:r>
        <w:rPr>
          <w:rFonts w:hint="eastAsia" w:ascii="方正仿宋_GBK" w:hAnsi="方正仿宋_GBK" w:eastAsia="方正仿宋_GBK" w:cs="方正仿宋_GBK"/>
          <w:szCs w:val="24"/>
        </w:rPr>
        <w:t>品牌：国内外知名品牌</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lang w:val="en-US" w:eastAsia="zh-CN"/>
        </w:rPr>
        <w:t>1.5</w:t>
      </w:r>
      <w:r>
        <w:rPr>
          <w:rFonts w:hint="eastAsia" w:ascii="方正仿宋_GBK" w:hAnsi="方正仿宋_GBK" w:eastAsia="方正仿宋_GBK" w:cs="方正仿宋_GBK"/>
          <w:szCs w:val="24"/>
        </w:rPr>
        <w:t xml:space="preserve">原水净化精度：≤ </w:t>
      </w:r>
      <w:r>
        <w:rPr>
          <w:rFonts w:hint="eastAsia" w:ascii="方正仿宋_GBK" w:hAnsi="方正仿宋_GBK" w:eastAsia="方正仿宋_GBK" w:cs="方正仿宋_GBK"/>
          <w:szCs w:val="24"/>
          <w:lang w:val="en-US" w:eastAsia="zh-CN"/>
        </w:rPr>
        <w:t>10</w:t>
      </w:r>
      <w:r>
        <w:rPr>
          <w:rFonts w:hint="eastAsia" w:ascii="方正仿宋_GBK" w:hAnsi="方正仿宋_GBK" w:eastAsia="方正仿宋_GBK" w:cs="方正仿宋_GBK"/>
          <w:szCs w:val="24"/>
        </w:rPr>
        <w:t>μm</w:t>
      </w:r>
    </w:p>
    <w:p>
      <w:pPr>
        <w:pStyle w:val="3"/>
        <w:spacing w:line="400" w:lineRule="exact"/>
        <w:ind w:firstLine="480" w:firstLineChars="200"/>
        <w:jc w:val="left"/>
        <w:rPr>
          <w:rFonts w:hint="default"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lang w:val="en-US" w:eastAsia="zh-CN"/>
        </w:rPr>
        <w:t>1.6</w:t>
      </w:r>
      <w:r>
        <w:rPr>
          <w:rFonts w:hint="eastAsia" w:ascii="方正仿宋_GBK" w:hAnsi="方正仿宋_GBK" w:eastAsia="方正仿宋_GBK" w:cs="方正仿宋_GBK"/>
          <w:szCs w:val="24"/>
        </w:rPr>
        <w:t>原水净化规格：≥</w:t>
      </w:r>
      <w:r>
        <w:rPr>
          <w:rFonts w:hint="eastAsia" w:ascii="方正仿宋_GBK" w:hAnsi="方正仿宋_GBK" w:eastAsia="方正仿宋_GBK" w:cs="方正仿宋_GBK"/>
          <w:szCs w:val="24"/>
          <w:lang w:val="en-US" w:eastAsia="zh-CN"/>
        </w:rPr>
        <w:t>1</w:t>
      </w:r>
      <w:r>
        <w:rPr>
          <w:rFonts w:hint="eastAsia" w:ascii="方正仿宋_GBK" w:hAnsi="方正仿宋_GBK" w:eastAsia="方正仿宋_GBK" w:cs="方正仿宋_GBK"/>
          <w:szCs w:val="24"/>
        </w:rPr>
        <w:t>T/H</w:t>
      </w:r>
    </w:p>
    <w:p>
      <w:pPr>
        <w:pStyle w:val="3"/>
        <w:spacing w:line="400" w:lineRule="exact"/>
        <w:ind w:firstLine="480" w:firstLineChars="200"/>
        <w:jc w:val="left"/>
        <w:rPr>
          <w:rFonts w:ascii="方正仿宋_GBK" w:hAnsi="方正仿宋_GBK" w:eastAsia="方正仿宋_GBK" w:cs="方正仿宋_GBK"/>
          <w:szCs w:val="24"/>
        </w:rPr>
      </w:pPr>
      <w:r>
        <w:rPr>
          <w:rFonts w:hint="eastAsia" w:ascii="方正仿宋_GBK" w:hAnsi="方正仿宋_GBK" w:eastAsia="方正仿宋_GBK" w:cs="方正仿宋_GBK"/>
          <w:szCs w:val="24"/>
        </w:rPr>
        <w:t>2.泵组</w:t>
      </w:r>
    </w:p>
    <w:p>
      <w:pPr>
        <w:pStyle w:val="3"/>
        <w:spacing w:line="400" w:lineRule="exact"/>
        <w:ind w:firstLine="480" w:firstLineChars="200"/>
        <w:jc w:val="left"/>
        <w:rPr>
          <w:rFonts w:hint="default"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2.1</w:t>
      </w:r>
      <w:r>
        <w:rPr>
          <w:rFonts w:hint="eastAsia" w:ascii="方正仿宋_GBK" w:hAnsi="方正仿宋_GBK" w:eastAsia="方正仿宋_GBK" w:cs="方正仿宋_GBK"/>
          <w:szCs w:val="24"/>
          <w:lang w:val="en-US" w:eastAsia="zh-CN"/>
        </w:rPr>
        <w:t>扬程：20M-80M</w:t>
      </w:r>
    </w:p>
    <w:p>
      <w:pPr>
        <w:pStyle w:val="3"/>
        <w:spacing w:line="400" w:lineRule="exact"/>
        <w:ind w:firstLine="480" w:firstLineChars="200"/>
        <w:jc w:val="left"/>
        <w:rPr>
          <w:rFonts w:hint="default"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2.2</w:t>
      </w:r>
      <w:r>
        <w:rPr>
          <w:rFonts w:hint="eastAsia" w:ascii="方正仿宋_GBK" w:hAnsi="方正仿宋_GBK" w:eastAsia="方正仿宋_GBK" w:cs="方正仿宋_GBK"/>
          <w:szCs w:val="24"/>
          <w:lang w:val="en-US" w:eastAsia="zh-CN"/>
        </w:rPr>
        <w:t>接液材质：304</w:t>
      </w:r>
    </w:p>
    <w:p>
      <w:pPr>
        <w:pStyle w:val="3"/>
        <w:spacing w:line="400" w:lineRule="exact"/>
        <w:ind w:firstLine="480" w:firstLineChars="200"/>
        <w:jc w:val="left"/>
        <w:rPr>
          <w:rFonts w:hint="default"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2.3</w:t>
      </w:r>
      <w:r>
        <w:rPr>
          <w:rFonts w:hint="eastAsia" w:ascii="方正仿宋_GBK" w:hAnsi="方正仿宋_GBK" w:eastAsia="方正仿宋_GBK" w:cs="方正仿宋_GBK"/>
          <w:szCs w:val="24"/>
          <w:lang w:val="en-US" w:eastAsia="zh-CN"/>
        </w:rPr>
        <w:t>流量：4m³/h-12m³/h</w:t>
      </w:r>
    </w:p>
    <w:p>
      <w:pPr>
        <w:pStyle w:val="3"/>
        <w:spacing w:line="400" w:lineRule="exact"/>
        <w:ind w:firstLine="480" w:firstLineChars="200"/>
        <w:jc w:val="left"/>
        <w:rPr>
          <w:rFonts w:hint="eastAsia"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2.4品牌：国内外知名品牌</w:t>
      </w:r>
      <w:r>
        <w:rPr>
          <w:rFonts w:hint="eastAsia" w:ascii="方正仿宋_GBK" w:hAnsi="方正仿宋_GBK" w:eastAsia="方正仿宋_GBK" w:cs="方正仿宋_GBK"/>
          <w:szCs w:val="24"/>
          <w:lang w:val="en-US" w:eastAsia="zh-CN"/>
        </w:rPr>
        <w:t>.</w:t>
      </w:r>
    </w:p>
    <w:p>
      <w:pPr>
        <w:pStyle w:val="3"/>
        <w:spacing w:line="400" w:lineRule="exact"/>
        <w:ind w:firstLine="480" w:firstLineChars="200"/>
        <w:jc w:val="left"/>
        <w:rPr>
          <w:rFonts w:hint="eastAsia" w:ascii="方正仿宋_GBK" w:hAnsi="方正仿宋_GBK" w:eastAsia="方正仿宋_GBK" w:cs="方正仿宋_GBK"/>
          <w:szCs w:val="24"/>
          <w:lang w:eastAsia="zh-CN"/>
        </w:rPr>
      </w:pPr>
      <w:r>
        <w:rPr>
          <w:rFonts w:hint="eastAsia" w:ascii="方正仿宋_GBK" w:hAnsi="方正仿宋_GBK" w:eastAsia="方正仿宋_GBK" w:cs="方正仿宋_GBK"/>
          <w:szCs w:val="24"/>
        </w:rPr>
        <w:t>3.</w:t>
      </w:r>
      <w:r>
        <w:rPr>
          <w:rFonts w:hint="eastAsia" w:ascii="方正仿宋_GBK" w:hAnsi="方正仿宋_GBK" w:eastAsia="方正仿宋_GBK" w:cs="方正仿宋_GBK"/>
          <w:szCs w:val="24"/>
          <w:lang w:val="en-US" w:eastAsia="zh-CN"/>
        </w:rPr>
        <w:t>反应釜</w:t>
      </w:r>
    </w:p>
    <w:p>
      <w:pPr>
        <w:pStyle w:val="3"/>
        <w:spacing w:line="400" w:lineRule="exact"/>
        <w:ind w:firstLine="480" w:firstLineChars="200"/>
        <w:jc w:val="left"/>
        <w:rPr>
          <w:rFonts w:hint="eastAsia"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3.1</w:t>
      </w:r>
      <w:r>
        <w:rPr>
          <w:rFonts w:hint="eastAsia" w:ascii="方正仿宋_GBK" w:hAnsi="方正仿宋_GBK" w:eastAsia="方正仿宋_GBK" w:cs="方正仿宋_GBK"/>
          <w:szCs w:val="24"/>
          <w:lang w:val="en-US" w:eastAsia="zh-CN"/>
        </w:rPr>
        <w:t>功率：2.5KW</w:t>
      </w:r>
    </w:p>
    <w:p>
      <w:pPr>
        <w:pStyle w:val="3"/>
        <w:spacing w:line="400" w:lineRule="exact"/>
        <w:ind w:firstLine="480" w:firstLineChars="200"/>
        <w:jc w:val="left"/>
        <w:rPr>
          <w:rFonts w:hint="eastAsia"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3.2</w:t>
      </w:r>
      <w:r>
        <w:rPr>
          <w:rFonts w:hint="eastAsia" w:ascii="方正仿宋_GBK" w:hAnsi="方正仿宋_GBK" w:eastAsia="方正仿宋_GBK" w:cs="方正仿宋_GBK"/>
          <w:szCs w:val="24"/>
          <w:lang w:val="en-US" w:eastAsia="zh-CN"/>
        </w:rPr>
        <w:t>标准电压：220v-380v</w:t>
      </w:r>
    </w:p>
    <w:p>
      <w:pPr>
        <w:pStyle w:val="3"/>
        <w:spacing w:line="400" w:lineRule="exact"/>
        <w:ind w:firstLine="480" w:firstLineChars="200"/>
        <w:jc w:val="left"/>
        <w:rPr>
          <w:rFonts w:hint="default"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3.3</w:t>
      </w:r>
      <w:r>
        <w:rPr>
          <w:rFonts w:hint="eastAsia" w:ascii="方正仿宋_GBK" w:hAnsi="方正仿宋_GBK" w:eastAsia="方正仿宋_GBK" w:cs="方正仿宋_GBK"/>
          <w:szCs w:val="24"/>
          <w:lang w:val="en-US" w:eastAsia="zh-CN"/>
        </w:rPr>
        <w:t>功能：搅拌、减速、搅拌螺旋桨、循环等装置</w:t>
      </w:r>
    </w:p>
    <w:p>
      <w:pPr>
        <w:pStyle w:val="3"/>
        <w:spacing w:line="400" w:lineRule="exact"/>
        <w:ind w:firstLine="480" w:firstLineChars="200"/>
        <w:jc w:val="left"/>
        <w:rPr>
          <w:rFonts w:hint="default"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4.</w:t>
      </w:r>
      <w:r>
        <w:rPr>
          <w:rFonts w:hint="eastAsia" w:ascii="方正仿宋_GBK" w:hAnsi="方正仿宋_GBK" w:eastAsia="方正仿宋_GBK" w:cs="方正仿宋_GBK"/>
          <w:szCs w:val="24"/>
          <w:lang w:val="en-US" w:eastAsia="zh-CN"/>
        </w:rPr>
        <w:t>上料机</w:t>
      </w:r>
    </w:p>
    <w:p>
      <w:pPr>
        <w:pStyle w:val="3"/>
        <w:spacing w:line="400" w:lineRule="exact"/>
        <w:ind w:firstLine="480" w:firstLineChars="200"/>
        <w:jc w:val="left"/>
        <w:rPr>
          <w:rFonts w:hint="default"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4.1</w:t>
      </w:r>
      <w:r>
        <w:rPr>
          <w:rFonts w:hint="eastAsia" w:ascii="方正仿宋_GBK" w:hAnsi="方正仿宋_GBK" w:eastAsia="方正仿宋_GBK" w:cs="方正仿宋_GBK"/>
          <w:szCs w:val="24"/>
          <w:lang w:val="en-US" w:eastAsia="zh-CN"/>
        </w:rPr>
        <w:t>材质：304</w:t>
      </w:r>
    </w:p>
    <w:p>
      <w:pPr>
        <w:pStyle w:val="3"/>
        <w:spacing w:line="400" w:lineRule="exact"/>
        <w:ind w:firstLine="480" w:firstLineChars="200"/>
        <w:jc w:val="left"/>
        <w:rPr>
          <w:rFonts w:hint="eastAsia"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4.2</w:t>
      </w:r>
      <w:r>
        <w:rPr>
          <w:rFonts w:hint="eastAsia" w:ascii="方正仿宋_GBK" w:hAnsi="方正仿宋_GBK" w:eastAsia="方正仿宋_GBK" w:cs="方正仿宋_GBK"/>
          <w:szCs w:val="24"/>
          <w:lang w:val="en-US" w:eastAsia="zh-CN"/>
        </w:rPr>
        <w:t>功率</w:t>
      </w:r>
      <w:r>
        <w:rPr>
          <w:rFonts w:hint="eastAsia" w:ascii="方正仿宋_GBK" w:hAnsi="方正仿宋_GBK" w:eastAsia="方正仿宋_GBK" w:cs="方正仿宋_GBK"/>
          <w:szCs w:val="24"/>
        </w:rPr>
        <w:t>：</w:t>
      </w:r>
      <w:r>
        <w:rPr>
          <w:rFonts w:hint="eastAsia" w:ascii="方正仿宋_GBK" w:hAnsi="方正仿宋_GBK" w:eastAsia="方正仿宋_GBK" w:cs="方正仿宋_GBK"/>
          <w:szCs w:val="24"/>
          <w:lang w:val="en-US" w:eastAsia="zh-CN"/>
        </w:rPr>
        <w:t>0.75kw</w:t>
      </w:r>
    </w:p>
    <w:p>
      <w:pPr>
        <w:pStyle w:val="3"/>
        <w:spacing w:line="400" w:lineRule="exact"/>
        <w:ind w:firstLine="480" w:firstLineChars="200"/>
        <w:jc w:val="left"/>
        <w:rPr>
          <w:rFonts w:hint="default"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lang w:val="en-US" w:eastAsia="zh-CN"/>
        </w:rPr>
        <w:t>4.</w:t>
      </w:r>
      <w:r>
        <w:rPr>
          <w:rFonts w:hint="eastAsia" w:ascii="方正仿宋_GBK" w:hAnsi="方正仿宋_GBK" w:eastAsia="方正仿宋_GBK" w:cs="方正仿宋_GBK"/>
          <w:szCs w:val="24"/>
        </w:rPr>
        <w:t>3</w:t>
      </w:r>
      <w:r>
        <w:rPr>
          <w:rFonts w:hint="eastAsia" w:ascii="方正仿宋_GBK" w:hAnsi="方正仿宋_GBK" w:eastAsia="方正仿宋_GBK" w:cs="方正仿宋_GBK"/>
          <w:szCs w:val="24"/>
          <w:lang w:val="en-US" w:eastAsia="zh-CN"/>
        </w:rPr>
        <w:t>标准电压：220v-380v</w:t>
      </w:r>
    </w:p>
    <w:p>
      <w:pPr>
        <w:pStyle w:val="3"/>
        <w:spacing w:line="400" w:lineRule="exact"/>
        <w:ind w:firstLine="480" w:firstLineChars="200"/>
        <w:jc w:val="left"/>
        <w:rPr>
          <w:rFonts w:hint="default"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5.</w:t>
      </w:r>
      <w:r>
        <w:rPr>
          <w:rFonts w:hint="eastAsia" w:ascii="方正仿宋_GBK" w:hAnsi="方正仿宋_GBK" w:eastAsia="方正仿宋_GBK" w:cs="方正仿宋_GBK"/>
          <w:szCs w:val="24"/>
          <w:lang w:val="en-US" w:eastAsia="zh-CN"/>
        </w:rPr>
        <w:t>灌装设备</w:t>
      </w:r>
    </w:p>
    <w:p>
      <w:pPr>
        <w:pStyle w:val="3"/>
        <w:spacing w:line="400" w:lineRule="exact"/>
        <w:ind w:firstLine="480" w:firstLineChars="200"/>
        <w:jc w:val="left"/>
        <w:rPr>
          <w:rFonts w:hint="default"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5.1</w:t>
      </w:r>
      <w:r>
        <w:rPr>
          <w:rFonts w:hint="eastAsia" w:ascii="方正仿宋_GBK" w:hAnsi="方正仿宋_GBK" w:eastAsia="方正仿宋_GBK" w:cs="方正仿宋_GBK"/>
          <w:szCs w:val="24"/>
          <w:lang w:val="en-US" w:eastAsia="zh-CN"/>
        </w:rPr>
        <w:t>灌装速度：400-500桶/小时（10kg包装）</w:t>
      </w:r>
    </w:p>
    <w:p>
      <w:pPr>
        <w:pStyle w:val="3"/>
        <w:spacing w:line="400" w:lineRule="exact"/>
        <w:ind w:firstLine="480" w:firstLineChars="200"/>
        <w:jc w:val="left"/>
        <w:rPr>
          <w:rFonts w:hint="default"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5.2</w:t>
      </w:r>
      <w:r>
        <w:rPr>
          <w:rFonts w:hint="eastAsia" w:ascii="方正仿宋_GBK" w:hAnsi="方正仿宋_GBK" w:eastAsia="方正仿宋_GBK" w:cs="方正仿宋_GBK"/>
          <w:szCs w:val="24"/>
          <w:lang w:val="en-US" w:eastAsia="zh-CN"/>
        </w:rPr>
        <w:t>灌装进度：±0.05%</w:t>
      </w:r>
    </w:p>
    <w:p>
      <w:pPr>
        <w:pStyle w:val="3"/>
        <w:spacing w:line="400" w:lineRule="exact"/>
        <w:ind w:firstLine="480" w:firstLineChars="200"/>
        <w:jc w:val="left"/>
        <w:rPr>
          <w:rFonts w:hint="default"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5.3</w:t>
      </w:r>
      <w:r>
        <w:rPr>
          <w:rFonts w:hint="eastAsia" w:ascii="方正仿宋_GBK" w:hAnsi="方正仿宋_GBK" w:eastAsia="方正仿宋_GBK" w:cs="方正仿宋_GBK"/>
          <w:szCs w:val="24"/>
          <w:lang w:val="en-US" w:eastAsia="zh-CN"/>
        </w:rPr>
        <w:t>计量范围10-20kg</w:t>
      </w:r>
    </w:p>
    <w:p>
      <w:pPr>
        <w:pStyle w:val="3"/>
        <w:spacing w:line="400" w:lineRule="exact"/>
        <w:ind w:firstLine="480" w:firstLineChars="200"/>
        <w:jc w:val="left"/>
        <w:rPr>
          <w:rFonts w:hint="default"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5.4</w:t>
      </w:r>
      <w:r>
        <w:rPr>
          <w:rFonts w:hint="eastAsia" w:ascii="方正仿宋_GBK" w:hAnsi="方正仿宋_GBK" w:eastAsia="方正仿宋_GBK" w:cs="方正仿宋_GBK"/>
          <w:szCs w:val="24"/>
          <w:lang w:val="en-US" w:eastAsia="zh-CN"/>
        </w:rPr>
        <w:t>灌装头：4</w:t>
      </w:r>
    </w:p>
    <w:p>
      <w:pPr>
        <w:pStyle w:val="3"/>
        <w:spacing w:line="400" w:lineRule="exact"/>
        <w:ind w:firstLine="480" w:firstLineChars="200"/>
        <w:jc w:val="left"/>
        <w:rPr>
          <w:rFonts w:hint="eastAsia"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rPr>
        <w:t>5.5</w:t>
      </w:r>
      <w:r>
        <w:rPr>
          <w:rFonts w:hint="eastAsia" w:ascii="方正仿宋_GBK" w:hAnsi="方正仿宋_GBK" w:eastAsia="方正仿宋_GBK" w:cs="方正仿宋_GBK"/>
          <w:szCs w:val="24"/>
          <w:lang w:val="en-US" w:eastAsia="zh-CN"/>
        </w:rPr>
        <w:t>附属：自动旋盖机、铝膜封口机</w:t>
      </w:r>
    </w:p>
    <w:p>
      <w:pPr>
        <w:pStyle w:val="3"/>
        <w:spacing w:line="400" w:lineRule="exact"/>
        <w:ind w:firstLine="480" w:firstLineChars="200"/>
        <w:jc w:val="left"/>
        <w:rPr>
          <w:rFonts w:hint="default" w:ascii="方正仿宋_GBK" w:hAnsi="方正仿宋_GBK" w:eastAsia="方正仿宋_GBK" w:cs="方正仿宋_GBK"/>
          <w:szCs w:val="24"/>
          <w:lang w:val="en-US" w:eastAsia="zh-CN"/>
        </w:rPr>
      </w:pPr>
      <w:r>
        <w:rPr>
          <w:rFonts w:hint="eastAsia" w:ascii="方正仿宋_GBK" w:hAnsi="方正仿宋_GBK" w:eastAsia="方正仿宋_GBK" w:cs="方正仿宋_GBK"/>
          <w:szCs w:val="24"/>
          <w:lang w:val="en-US" w:eastAsia="zh-CN"/>
        </w:rPr>
        <w:t>6.PE桶：储存容积满足日产8吨需要</w:t>
      </w:r>
    </w:p>
    <w:p>
      <w:pPr>
        <w:rPr>
          <w:rFonts w:eastAsia="宋体" w:cs="宋体"/>
          <w:b/>
          <w:sz w:val="30"/>
          <w:szCs w:val="30"/>
        </w:rPr>
      </w:pPr>
    </w:p>
    <w:p>
      <w:pPr>
        <w:pStyle w:val="3"/>
        <w:ind w:firstLine="0"/>
        <w:jc w:val="center"/>
        <w:rPr>
          <w:rFonts w:eastAsia="宋体" w:cs="宋体"/>
          <w:b/>
          <w:sz w:val="28"/>
          <w:szCs w:val="28"/>
        </w:rPr>
      </w:pPr>
      <w:r>
        <w:rPr>
          <w:rFonts w:hint="eastAsia" w:eastAsia="宋体" w:cs="宋体"/>
          <w:b/>
          <w:sz w:val="30"/>
          <w:szCs w:val="30"/>
        </w:rPr>
        <w:t>竞选人须知</w:t>
      </w:r>
    </w:p>
    <w:p>
      <w:pPr>
        <w:pStyle w:val="3"/>
        <w:spacing w:line="400" w:lineRule="exact"/>
        <w:ind w:left="640" w:firstLine="0"/>
        <w:rPr>
          <w:rFonts w:eastAsia="宋体" w:cs="宋体"/>
          <w:b/>
          <w:bCs/>
          <w:szCs w:val="24"/>
        </w:rPr>
      </w:pPr>
      <w:r>
        <w:rPr>
          <w:rFonts w:hint="eastAsia" w:eastAsia="宋体" w:cs="宋体"/>
          <w:b/>
          <w:bCs/>
          <w:szCs w:val="24"/>
        </w:rPr>
        <w:t>一、响应文件要求</w:t>
      </w:r>
    </w:p>
    <w:p>
      <w:pPr>
        <w:numPr>
          <w:ilvl w:val="0"/>
          <w:numId w:val="3"/>
        </w:numPr>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竞选人应当按照方案商务要求、方案技术要求、择优方式要求等编制响应文件，响应文件原则上采用软面订本，同时应编制完整的页码、目录。</w:t>
      </w:r>
    </w:p>
    <w:p>
      <w:pPr>
        <w:pStyle w:val="6"/>
        <w:numPr>
          <w:ilvl w:val="0"/>
          <w:numId w:val="3"/>
        </w:numPr>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响应方案一式三份，其中正本一份，副本二份。副本可为正本的复印件，必须与正本一致，如出现不一致情况以正本为准。响应方案的的正本、副本均应用文件袋密封。文件袋上注明项目名称、竞选人名称及 “不准提前启封”字样。文件袋的封口须加盖竞选人公章或授权代表签字。</w:t>
      </w:r>
    </w:p>
    <w:p>
      <w:pPr>
        <w:pStyle w:val="6"/>
        <w:numPr>
          <w:ilvl w:val="0"/>
          <w:numId w:val="3"/>
        </w:numPr>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响应文件密封在一个文件袋内，如响应文件资料较多可分袋密封。响应文件密封后在密封处加盖竞选人公章。</w:t>
      </w:r>
    </w:p>
    <w:p>
      <w:pPr>
        <w:pStyle w:val="2"/>
        <w:numPr>
          <w:ilvl w:val="0"/>
          <w:numId w:val="3"/>
        </w:numPr>
        <w:spacing w:line="400" w:lineRule="exact"/>
        <w:ind w:firstLine="480" w:firstLineChars="200"/>
        <w:rPr>
          <w:rFonts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响应文件中须提供竞选人营业执照、法定代表人身份证明书及法定代表人授权委托书（格式自拟）、资格条件要求提供的其他资料。（加盖竞选人鲜章）</w:t>
      </w:r>
    </w:p>
    <w:p>
      <w:pPr>
        <w:widowControl/>
        <w:spacing w:line="400" w:lineRule="exact"/>
        <w:ind w:firstLine="482" w:firstLineChars="200"/>
        <w:jc w:val="left"/>
        <w:rPr>
          <w:rFonts w:ascii="方正仿宋_GBK" w:hAnsi="方正仿宋_GBK" w:cs="方正仿宋_GBK"/>
          <w:b/>
          <w:bCs/>
          <w:sz w:val="24"/>
          <w:szCs w:val="24"/>
          <w:highlight w:val="yellow"/>
        </w:rPr>
      </w:pPr>
      <w:r>
        <w:rPr>
          <w:rFonts w:hint="eastAsia" w:ascii="方正仿宋_GBK" w:hAnsi="方正仿宋_GBK" w:cs="方正仿宋_GBK"/>
          <w:b/>
          <w:bCs/>
          <w:sz w:val="24"/>
          <w:szCs w:val="24"/>
        </w:rPr>
        <w:t>二、</w:t>
      </w:r>
      <w:bookmarkStart w:id="6" w:name="_Toc19911"/>
      <w:bookmarkStart w:id="7" w:name="_Toc15791"/>
      <w:bookmarkStart w:id="8" w:name="_Toc21073"/>
      <w:r>
        <w:rPr>
          <w:rFonts w:hint="eastAsia" w:ascii="方正仿宋_GBK" w:hAnsi="方正仿宋_GBK" w:cs="方正仿宋_GBK"/>
          <w:b/>
          <w:bCs/>
          <w:sz w:val="24"/>
          <w:szCs w:val="24"/>
        </w:rPr>
        <w:t>采购人对竞选人提交的响应方案进行综合评审，择优选择2家竞选人，并在评审当天通知竞选人提交书面报价，其中报价最低的竞选人确定为成交人，所报价格即为合同价格。</w:t>
      </w:r>
      <w:bookmarkEnd w:id="6"/>
      <w:bookmarkEnd w:id="7"/>
      <w:bookmarkEnd w:id="8"/>
    </w:p>
    <w:p>
      <w:pPr>
        <w:pStyle w:val="2"/>
        <w:spacing w:line="400" w:lineRule="exact"/>
        <w:ind w:firstLine="482" w:firstLineChars="200"/>
        <w:rPr>
          <w:rFonts w:ascii="方正仿宋_GBK" w:hAnsi="方正仿宋_GBK" w:eastAsia="方正仿宋_GBK" w:cs="方正仿宋_GBK"/>
          <w:b/>
          <w:bCs/>
          <w:sz w:val="24"/>
          <w:szCs w:val="24"/>
        </w:rPr>
      </w:pPr>
      <w:r>
        <w:rPr>
          <w:rFonts w:hint="eastAsia" w:ascii="方正仿宋_GBK" w:hAnsi="方正仿宋_GBK" w:eastAsia="方正仿宋_GBK" w:cs="方正仿宋_GBK"/>
          <w:b/>
          <w:bCs/>
          <w:sz w:val="24"/>
          <w:szCs w:val="24"/>
        </w:rPr>
        <w:t>三、报价文件要求</w:t>
      </w:r>
    </w:p>
    <w:p>
      <w:pPr>
        <w:numPr>
          <w:ilvl w:val="0"/>
          <w:numId w:val="4"/>
        </w:numPr>
        <w:snapToGrid w:val="0"/>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竞选人需提供书面的签字盖章的报价文件，竞选人的报价为一次性报价，不得提交选择性报价。</w:t>
      </w:r>
    </w:p>
    <w:p>
      <w:pPr>
        <w:widowControl/>
        <w:numPr>
          <w:ilvl w:val="0"/>
          <w:numId w:val="4"/>
        </w:numPr>
        <w:tabs>
          <w:tab w:val="left" w:pos="425"/>
        </w:tabs>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本次竞价设定总价最高限价</w:t>
      </w:r>
      <w:r>
        <w:rPr>
          <w:rFonts w:hint="eastAsia" w:ascii="方正仿宋_GBK" w:hAnsi="方正仿宋_GBK" w:cs="方正仿宋_GBK"/>
          <w:sz w:val="24"/>
          <w:szCs w:val="24"/>
          <w:u w:val="single"/>
        </w:rPr>
        <w:t xml:space="preserve">  </w:t>
      </w:r>
      <w:r>
        <w:rPr>
          <w:rFonts w:hint="eastAsia" w:ascii="方正仿宋_GBK" w:hAnsi="方正仿宋_GBK" w:cs="方正仿宋_GBK"/>
          <w:sz w:val="24"/>
          <w:szCs w:val="24"/>
          <w:u w:val="single"/>
          <w:lang w:val="en-US" w:eastAsia="zh-CN"/>
        </w:rPr>
        <w:t xml:space="preserve">270000 </w:t>
      </w:r>
      <w:r>
        <w:rPr>
          <w:rFonts w:hint="eastAsia" w:ascii="方正仿宋_GBK" w:hAnsi="方正仿宋_GBK" w:cs="方正仿宋_GBK"/>
          <w:sz w:val="24"/>
          <w:szCs w:val="24"/>
        </w:rPr>
        <w:t>元；竞选人的报价不得超过最高限价，超过最高限价的否决其报价。</w:t>
      </w:r>
    </w:p>
    <w:p>
      <w:pPr>
        <w:pStyle w:val="2"/>
        <w:spacing w:line="400" w:lineRule="exact"/>
        <w:ind w:firstLine="482" w:firstLineChars="200"/>
        <w:rPr>
          <w:rFonts w:ascii="方正仿宋_GBK" w:hAnsi="方正仿宋_GBK" w:eastAsia="方正仿宋_GBK" w:cs="方正仿宋_GBK"/>
          <w:b/>
          <w:bCs/>
          <w:sz w:val="24"/>
          <w:szCs w:val="24"/>
        </w:rPr>
      </w:pPr>
      <w:r>
        <w:rPr>
          <w:rFonts w:hint="eastAsia" w:ascii="方正仿宋_GBK" w:hAnsi="方正仿宋_GBK" w:eastAsia="方正仿宋_GBK" w:cs="方正仿宋_GBK"/>
          <w:b/>
          <w:bCs/>
          <w:sz w:val="24"/>
          <w:szCs w:val="24"/>
        </w:rPr>
        <w:t>四、报价格式</w:t>
      </w:r>
    </w:p>
    <w:p>
      <w:pPr>
        <w:snapToGrid w:val="0"/>
        <w:spacing w:line="400" w:lineRule="exact"/>
        <w:ind w:firstLine="480" w:firstLineChars="200"/>
        <w:rPr>
          <w:rFonts w:ascii="方正仿宋_GBK" w:hAnsi="方正仿宋_GBK" w:cs="方正仿宋_GBK"/>
          <w:sz w:val="24"/>
          <w:szCs w:val="24"/>
        </w:rPr>
      </w:pPr>
      <w:r>
        <w:rPr>
          <w:rFonts w:hint="eastAsia" w:ascii="方正仿宋_GBK" w:hAnsi="方正仿宋_GBK" w:cs="方正仿宋_GBK"/>
          <w:sz w:val="24"/>
          <w:szCs w:val="24"/>
        </w:rPr>
        <w:t>竞选人报价格式见下表：</w:t>
      </w:r>
    </w:p>
    <w:p>
      <w:pPr>
        <w:snapToGrid w:val="0"/>
        <w:spacing w:line="400" w:lineRule="exact"/>
        <w:ind w:firstLine="482" w:firstLineChars="200"/>
        <w:jc w:val="center"/>
        <w:rPr>
          <w:rFonts w:ascii="方正仿宋_GBK" w:hAnsi="方正仿宋_GBK" w:cs="方正仿宋_GBK"/>
          <w:b/>
          <w:sz w:val="24"/>
          <w:szCs w:val="24"/>
        </w:rPr>
      </w:pPr>
      <w:r>
        <w:rPr>
          <w:rFonts w:hint="eastAsia" w:ascii="方正仿宋_GBK" w:hAnsi="方正仿宋_GBK" w:cs="方正仿宋_GBK"/>
          <w:b/>
          <w:sz w:val="24"/>
          <w:szCs w:val="24"/>
        </w:rPr>
        <w:t>（一）报价单</w:t>
      </w:r>
    </w:p>
    <w:p>
      <w:pPr>
        <w:spacing w:line="500" w:lineRule="exact"/>
        <w:ind w:firstLine="240" w:firstLineChars="100"/>
        <w:rPr>
          <w:rFonts w:ascii="方正仿宋_GBK" w:hAnsi="方正仿宋_GBK" w:cs="方正仿宋_GBK"/>
          <w:sz w:val="24"/>
          <w:szCs w:val="24"/>
        </w:rPr>
      </w:pPr>
      <w:r>
        <w:rPr>
          <w:rFonts w:hint="eastAsia" w:ascii="方正仿宋_GBK" w:hAnsi="方正仿宋_GBK" w:cs="方正仿宋_GBK"/>
          <w:sz w:val="24"/>
          <w:szCs w:val="24"/>
        </w:rPr>
        <w:t>采购项目名称：</w:t>
      </w:r>
    </w:p>
    <w:tbl>
      <w:tblPr>
        <w:tblStyle w:val="12"/>
        <w:tblW w:w="98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1572"/>
        <w:gridCol w:w="1200"/>
        <w:gridCol w:w="763"/>
        <w:gridCol w:w="1100"/>
        <w:gridCol w:w="1917"/>
        <w:gridCol w:w="1100"/>
        <w:gridCol w:w="1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atLeast"/>
        </w:trPr>
        <w:tc>
          <w:tcPr>
            <w:tcW w:w="885" w:type="dxa"/>
            <w:vAlign w:val="center"/>
          </w:tcPr>
          <w:p>
            <w:pPr>
              <w:spacing w:line="320" w:lineRule="exact"/>
              <w:jc w:val="center"/>
              <w:rPr>
                <w:rFonts w:ascii="方正仿宋_GBK" w:hAnsi="方正仿宋_GBK" w:cs="方正仿宋_GBK"/>
                <w:sz w:val="22"/>
                <w:szCs w:val="22"/>
              </w:rPr>
            </w:pPr>
            <w:r>
              <w:rPr>
                <w:rFonts w:hint="eastAsia" w:ascii="方正仿宋_GBK" w:hAnsi="方正仿宋_GBK" w:cs="方正仿宋_GBK"/>
                <w:sz w:val="22"/>
                <w:szCs w:val="22"/>
              </w:rPr>
              <w:t>序号</w:t>
            </w:r>
          </w:p>
        </w:tc>
        <w:tc>
          <w:tcPr>
            <w:tcW w:w="1572" w:type="dxa"/>
            <w:vAlign w:val="center"/>
          </w:tcPr>
          <w:p>
            <w:pPr>
              <w:spacing w:line="320" w:lineRule="exact"/>
              <w:jc w:val="center"/>
              <w:rPr>
                <w:rFonts w:ascii="方正仿宋_GBK" w:hAnsi="方正仿宋_GBK" w:cs="方正仿宋_GBK"/>
                <w:sz w:val="22"/>
                <w:szCs w:val="22"/>
              </w:rPr>
            </w:pPr>
            <w:r>
              <w:rPr>
                <w:rFonts w:hint="eastAsia" w:ascii="方正仿宋_GBK" w:hAnsi="方正仿宋_GBK" w:cs="方正仿宋_GBK"/>
                <w:sz w:val="22"/>
                <w:szCs w:val="22"/>
              </w:rPr>
              <w:t>设备名称</w:t>
            </w:r>
          </w:p>
        </w:tc>
        <w:tc>
          <w:tcPr>
            <w:tcW w:w="1200" w:type="dxa"/>
            <w:vAlign w:val="center"/>
          </w:tcPr>
          <w:p>
            <w:pPr>
              <w:spacing w:line="320" w:lineRule="exact"/>
              <w:jc w:val="center"/>
              <w:rPr>
                <w:rFonts w:ascii="方正仿宋_GBK" w:hAnsi="方正仿宋_GBK" w:cs="方正仿宋_GBK"/>
                <w:sz w:val="22"/>
                <w:szCs w:val="22"/>
              </w:rPr>
            </w:pPr>
            <w:r>
              <w:rPr>
                <w:rFonts w:hint="eastAsia" w:ascii="方正仿宋_GBK" w:hAnsi="方正仿宋_GBK" w:cs="方正仿宋_GBK"/>
                <w:sz w:val="22"/>
                <w:szCs w:val="22"/>
              </w:rPr>
              <w:t>规格型号</w:t>
            </w:r>
          </w:p>
        </w:tc>
        <w:tc>
          <w:tcPr>
            <w:tcW w:w="763" w:type="dxa"/>
            <w:vAlign w:val="center"/>
          </w:tcPr>
          <w:p>
            <w:pPr>
              <w:spacing w:line="320" w:lineRule="exact"/>
              <w:jc w:val="center"/>
              <w:rPr>
                <w:rFonts w:ascii="方正仿宋_GBK" w:hAnsi="方正仿宋_GBK" w:cs="方正仿宋_GBK"/>
                <w:sz w:val="22"/>
                <w:szCs w:val="22"/>
              </w:rPr>
            </w:pPr>
            <w:r>
              <w:rPr>
                <w:rFonts w:hint="eastAsia" w:ascii="方正仿宋_GBK" w:hAnsi="方正仿宋_GBK" w:cs="方正仿宋_GBK"/>
                <w:sz w:val="22"/>
                <w:szCs w:val="22"/>
              </w:rPr>
              <w:t>数量</w:t>
            </w:r>
          </w:p>
        </w:tc>
        <w:tc>
          <w:tcPr>
            <w:tcW w:w="1100" w:type="dxa"/>
            <w:vAlign w:val="center"/>
          </w:tcPr>
          <w:p>
            <w:pPr>
              <w:spacing w:line="320" w:lineRule="exact"/>
              <w:jc w:val="center"/>
              <w:rPr>
                <w:rFonts w:ascii="方正仿宋_GBK" w:hAnsi="方正仿宋_GBK" w:cs="方正仿宋_GBK"/>
                <w:sz w:val="22"/>
                <w:szCs w:val="22"/>
              </w:rPr>
            </w:pPr>
            <w:r>
              <w:rPr>
                <w:rFonts w:hint="eastAsia" w:ascii="方正仿宋_GBK" w:hAnsi="方正仿宋_GBK" w:cs="方正仿宋_GBK"/>
                <w:sz w:val="22"/>
                <w:szCs w:val="22"/>
              </w:rPr>
              <w:t>不含税单价（元）</w:t>
            </w:r>
          </w:p>
        </w:tc>
        <w:tc>
          <w:tcPr>
            <w:tcW w:w="1917" w:type="dxa"/>
            <w:vAlign w:val="center"/>
          </w:tcPr>
          <w:p>
            <w:pPr>
              <w:snapToGrid w:val="0"/>
              <w:spacing w:line="320" w:lineRule="exact"/>
              <w:rPr>
                <w:rFonts w:ascii="方正仿宋_GBK" w:hAnsi="方正仿宋_GBK" w:cs="方正仿宋_GBK"/>
                <w:sz w:val="22"/>
                <w:szCs w:val="22"/>
              </w:rPr>
            </w:pPr>
            <w:r>
              <w:rPr>
                <w:rFonts w:hint="eastAsia" w:ascii="方正仿宋_GBK" w:hAnsi="方正仿宋_GBK" w:cs="方正仿宋_GBK"/>
                <w:sz w:val="22"/>
                <w:szCs w:val="22"/>
              </w:rPr>
              <w:t>不含税金额（小写）</w:t>
            </w:r>
          </w:p>
          <w:p>
            <w:pPr>
              <w:spacing w:line="320" w:lineRule="exact"/>
              <w:jc w:val="center"/>
              <w:rPr>
                <w:rFonts w:ascii="方正仿宋_GBK" w:hAnsi="方正仿宋_GBK" w:cs="方正仿宋_GBK"/>
                <w:sz w:val="22"/>
                <w:szCs w:val="22"/>
              </w:rPr>
            </w:pPr>
            <w:r>
              <w:rPr>
                <w:rFonts w:hint="eastAsia" w:ascii="方正仿宋_GBK" w:hAnsi="方正仿宋_GBK" w:cs="方正仿宋_GBK"/>
                <w:sz w:val="22"/>
                <w:szCs w:val="22"/>
              </w:rPr>
              <w:t>单位（元）</w:t>
            </w:r>
          </w:p>
        </w:tc>
        <w:tc>
          <w:tcPr>
            <w:tcW w:w="1100" w:type="dxa"/>
            <w:tcBorders>
              <w:bottom w:val="single" w:color="auto" w:sz="4" w:space="0"/>
            </w:tcBorders>
            <w:vAlign w:val="center"/>
          </w:tcPr>
          <w:p>
            <w:pPr>
              <w:spacing w:line="320" w:lineRule="exact"/>
              <w:jc w:val="center"/>
              <w:rPr>
                <w:rFonts w:ascii="方正仿宋_GBK" w:hAnsi="方正仿宋_GBK" w:cs="方正仿宋_GBK"/>
                <w:sz w:val="22"/>
                <w:szCs w:val="22"/>
              </w:rPr>
            </w:pPr>
            <w:r>
              <w:rPr>
                <w:rFonts w:hint="eastAsia" w:ascii="方正仿宋_GBK" w:hAnsi="方正仿宋_GBK" w:cs="方正仿宋_GBK"/>
                <w:sz w:val="22"/>
                <w:szCs w:val="22"/>
              </w:rPr>
              <w:t>交货期</w:t>
            </w:r>
          </w:p>
        </w:tc>
        <w:tc>
          <w:tcPr>
            <w:tcW w:w="1294" w:type="dxa"/>
            <w:vAlign w:val="center"/>
          </w:tcPr>
          <w:p>
            <w:pPr>
              <w:spacing w:line="320" w:lineRule="exact"/>
              <w:jc w:val="center"/>
              <w:rPr>
                <w:rFonts w:ascii="方正仿宋_GBK" w:hAnsi="方正仿宋_GBK" w:cs="方正仿宋_GBK"/>
                <w:sz w:val="22"/>
                <w:szCs w:val="22"/>
              </w:rPr>
            </w:pPr>
            <w:r>
              <w:rPr>
                <w:rFonts w:hint="eastAsia" w:ascii="方正仿宋_GBK" w:hAnsi="方正仿宋_GBK" w:cs="方正仿宋_GBK"/>
                <w:sz w:val="22"/>
                <w:szCs w:val="22"/>
              </w:rPr>
              <w:t>交货地点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2" w:hRule="atLeast"/>
        </w:trPr>
        <w:tc>
          <w:tcPr>
            <w:tcW w:w="885" w:type="dxa"/>
            <w:vAlign w:val="center"/>
          </w:tcPr>
          <w:p>
            <w:pPr>
              <w:spacing w:line="320" w:lineRule="exact"/>
              <w:jc w:val="center"/>
              <w:rPr>
                <w:rFonts w:ascii="方正仿宋_GBK" w:hAnsi="方正仿宋_GBK" w:cs="方正仿宋_GBK"/>
                <w:sz w:val="22"/>
                <w:szCs w:val="22"/>
              </w:rPr>
            </w:pPr>
            <w:r>
              <w:rPr>
                <w:rFonts w:hint="eastAsia" w:ascii="方正仿宋_GBK" w:hAnsi="方正仿宋_GBK" w:cs="方正仿宋_GBK"/>
                <w:sz w:val="22"/>
                <w:szCs w:val="22"/>
              </w:rPr>
              <w:t>1</w:t>
            </w:r>
          </w:p>
        </w:tc>
        <w:tc>
          <w:tcPr>
            <w:tcW w:w="1572" w:type="dxa"/>
            <w:vAlign w:val="center"/>
          </w:tcPr>
          <w:p>
            <w:pPr>
              <w:spacing w:line="320" w:lineRule="exact"/>
              <w:jc w:val="center"/>
              <w:rPr>
                <w:rFonts w:ascii="方正仿宋_GBK" w:hAnsi="方正仿宋_GBK" w:cs="方正仿宋_GBK"/>
                <w:sz w:val="22"/>
                <w:szCs w:val="22"/>
              </w:rPr>
            </w:pPr>
          </w:p>
        </w:tc>
        <w:tc>
          <w:tcPr>
            <w:tcW w:w="1200" w:type="dxa"/>
            <w:vAlign w:val="center"/>
          </w:tcPr>
          <w:p>
            <w:pPr>
              <w:spacing w:line="320" w:lineRule="exact"/>
              <w:jc w:val="center"/>
              <w:rPr>
                <w:rFonts w:ascii="方正仿宋_GBK" w:hAnsi="方正仿宋_GBK" w:cs="方正仿宋_GBK"/>
                <w:sz w:val="22"/>
                <w:szCs w:val="22"/>
              </w:rPr>
            </w:pPr>
          </w:p>
        </w:tc>
        <w:tc>
          <w:tcPr>
            <w:tcW w:w="763" w:type="dxa"/>
            <w:vAlign w:val="center"/>
          </w:tcPr>
          <w:p>
            <w:pPr>
              <w:spacing w:line="320" w:lineRule="exact"/>
              <w:jc w:val="center"/>
              <w:rPr>
                <w:rFonts w:ascii="方正仿宋_GBK" w:hAnsi="方正仿宋_GBK" w:cs="方正仿宋_GBK"/>
                <w:sz w:val="22"/>
                <w:szCs w:val="22"/>
              </w:rPr>
            </w:pPr>
          </w:p>
        </w:tc>
        <w:tc>
          <w:tcPr>
            <w:tcW w:w="1100" w:type="dxa"/>
            <w:vAlign w:val="center"/>
          </w:tcPr>
          <w:p>
            <w:pPr>
              <w:spacing w:line="320" w:lineRule="exact"/>
              <w:jc w:val="center"/>
              <w:rPr>
                <w:rFonts w:ascii="方正仿宋_GBK" w:hAnsi="方正仿宋_GBK" w:cs="方正仿宋_GBK"/>
                <w:sz w:val="22"/>
                <w:szCs w:val="22"/>
              </w:rPr>
            </w:pPr>
          </w:p>
        </w:tc>
        <w:tc>
          <w:tcPr>
            <w:tcW w:w="1917" w:type="dxa"/>
            <w:tcBorders>
              <w:right w:val="single" w:color="auto" w:sz="4" w:space="0"/>
            </w:tcBorders>
            <w:vAlign w:val="center"/>
          </w:tcPr>
          <w:p>
            <w:pPr>
              <w:spacing w:line="320" w:lineRule="exact"/>
              <w:rPr>
                <w:rFonts w:ascii="方正仿宋_GBK" w:hAnsi="方正仿宋_GBK" w:cs="方正仿宋_GBK"/>
                <w:sz w:val="22"/>
                <w:szCs w:val="22"/>
              </w:rPr>
            </w:pPr>
          </w:p>
        </w:tc>
        <w:tc>
          <w:tcPr>
            <w:tcW w:w="1100" w:type="dxa"/>
            <w:tcBorders>
              <w:top w:val="single" w:color="auto" w:sz="4" w:space="0"/>
              <w:left w:val="single" w:color="auto" w:sz="4" w:space="0"/>
              <w:bottom w:val="nil"/>
              <w:right w:val="single" w:color="auto" w:sz="4" w:space="0"/>
            </w:tcBorders>
            <w:vAlign w:val="center"/>
          </w:tcPr>
          <w:p>
            <w:pPr>
              <w:spacing w:line="320" w:lineRule="exact"/>
              <w:jc w:val="center"/>
              <w:rPr>
                <w:rFonts w:ascii="方正仿宋_GBK" w:hAnsi="方正仿宋_GBK" w:cs="方正仿宋_GBK"/>
                <w:sz w:val="22"/>
                <w:szCs w:val="22"/>
              </w:rPr>
            </w:pPr>
          </w:p>
        </w:tc>
        <w:tc>
          <w:tcPr>
            <w:tcW w:w="1294" w:type="dxa"/>
            <w:tcBorders>
              <w:left w:val="single" w:color="auto" w:sz="4" w:space="0"/>
              <w:bottom w:val="nil"/>
            </w:tcBorders>
            <w:vAlign w:val="center"/>
          </w:tcPr>
          <w:p>
            <w:pPr>
              <w:spacing w:line="320" w:lineRule="exact"/>
              <w:jc w:val="center"/>
              <w:rPr>
                <w:rFonts w:ascii="方正仿宋_GBK" w:hAnsi="方正仿宋_GBK" w:cs="方正仿宋_GBK"/>
                <w:sz w:val="22"/>
                <w:szCs w:val="22"/>
              </w:rPr>
            </w:pPr>
            <w:r>
              <w:rPr>
                <w:rFonts w:hint="eastAsia" w:ascii="方正仿宋_GBK" w:hAnsi="方正仿宋_GBK" w:cs="方正仿宋_GBK"/>
                <w:sz w:val="22"/>
                <w:szCs w:val="22"/>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trPr>
        <w:tc>
          <w:tcPr>
            <w:tcW w:w="5520" w:type="dxa"/>
            <w:gridSpan w:val="5"/>
            <w:tcBorders>
              <w:bottom w:val="single" w:color="auto" w:sz="4" w:space="0"/>
            </w:tcBorders>
            <w:vAlign w:val="center"/>
          </w:tcPr>
          <w:p>
            <w:pPr>
              <w:spacing w:line="320" w:lineRule="exact"/>
              <w:ind w:firstLine="1760" w:firstLineChars="800"/>
              <w:rPr>
                <w:rFonts w:ascii="方正仿宋_GBK" w:hAnsi="方正仿宋_GBK" w:cs="方正仿宋_GBK"/>
                <w:sz w:val="22"/>
                <w:szCs w:val="22"/>
              </w:rPr>
            </w:pPr>
            <w:r>
              <w:rPr>
                <w:rFonts w:hint="eastAsia" w:ascii="方正仿宋_GBK" w:hAnsi="方正仿宋_GBK" w:cs="方正仿宋_GBK"/>
                <w:sz w:val="22"/>
                <w:szCs w:val="22"/>
              </w:rPr>
              <w:t>报价总计（税额：  ）（大写）</w:t>
            </w:r>
          </w:p>
        </w:tc>
        <w:tc>
          <w:tcPr>
            <w:tcW w:w="1917" w:type="dxa"/>
            <w:tcBorders>
              <w:bottom w:val="single" w:color="auto" w:sz="4" w:space="0"/>
              <w:right w:val="single" w:color="auto" w:sz="4" w:space="0"/>
            </w:tcBorders>
          </w:tcPr>
          <w:p>
            <w:pPr>
              <w:spacing w:line="320" w:lineRule="exact"/>
              <w:rPr>
                <w:rFonts w:ascii="方正仿宋_GBK" w:hAnsi="方正仿宋_GBK" w:cs="方正仿宋_GBK"/>
                <w:sz w:val="22"/>
                <w:szCs w:val="22"/>
              </w:rPr>
            </w:pPr>
          </w:p>
        </w:tc>
        <w:tc>
          <w:tcPr>
            <w:tcW w:w="1100" w:type="dxa"/>
            <w:tcBorders>
              <w:top w:val="nil"/>
              <w:left w:val="single" w:color="auto" w:sz="4" w:space="0"/>
              <w:bottom w:val="single" w:color="auto" w:sz="4" w:space="0"/>
              <w:right w:val="single" w:color="auto" w:sz="4" w:space="0"/>
            </w:tcBorders>
          </w:tcPr>
          <w:p>
            <w:pPr>
              <w:spacing w:line="320" w:lineRule="exact"/>
              <w:rPr>
                <w:rFonts w:ascii="方正仿宋_GBK" w:hAnsi="方正仿宋_GBK" w:cs="方正仿宋_GBK"/>
                <w:sz w:val="22"/>
                <w:szCs w:val="22"/>
              </w:rPr>
            </w:pPr>
          </w:p>
        </w:tc>
        <w:tc>
          <w:tcPr>
            <w:tcW w:w="1294" w:type="dxa"/>
            <w:tcBorders>
              <w:top w:val="nil"/>
              <w:left w:val="single" w:color="auto" w:sz="4" w:space="0"/>
              <w:bottom w:val="single" w:color="auto" w:sz="4" w:space="0"/>
            </w:tcBorders>
          </w:tcPr>
          <w:p>
            <w:pPr>
              <w:spacing w:line="320" w:lineRule="exact"/>
              <w:rPr>
                <w:rFonts w:ascii="方正仿宋_GBK" w:hAnsi="方正仿宋_GBK" w:cs="方正仿宋_GBK"/>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831" w:type="dxa"/>
            <w:gridSpan w:val="8"/>
            <w:vAlign w:val="center"/>
          </w:tcPr>
          <w:p>
            <w:pPr>
              <w:pStyle w:val="7"/>
              <w:spacing w:line="320" w:lineRule="exact"/>
              <w:ind w:left="0" w:leftChars="0"/>
              <w:rPr>
                <w:rFonts w:ascii="方正仿宋_GBK" w:hAnsi="方正仿宋_GBK" w:cs="方正仿宋_GBK"/>
                <w:sz w:val="24"/>
                <w:szCs w:val="24"/>
              </w:rPr>
            </w:pPr>
            <w:r>
              <w:rPr>
                <w:rFonts w:hint="eastAsia" w:ascii="方正仿宋_GBK" w:hAnsi="方正仿宋_GBK" w:cs="方正仿宋_GBK"/>
                <w:sz w:val="24"/>
                <w:szCs w:val="24"/>
              </w:rPr>
              <w:t>备注：</w:t>
            </w:r>
          </w:p>
        </w:tc>
      </w:tr>
    </w:tbl>
    <w:p>
      <w:pPr>
        <w:spacing w:line="440" w:lineRule="exact"/>
        <w:jc w:val="right"/>
        <w:rPr>
          <w:rFonts w:ascii="方正仿宋_GBK" w:hAnsi="方正仿宋_GBK" w:cs="方正仿宋_GBK"/>
          <w:sz w:val="24"/>
          <w:szCs w:val="24"/>
        </w:rPr>
      </w:pPr>
      <w:r>
        <w:rPr>
          <w:rFonts w:hint="eastAsia" w:ascii="方正仿宋_GBK" w:hAnsi="方正仿宋_GBK" w:cs="方正仿宋_GBK"/>
          <w:sz w:val="24"/>
          <w:szCs w:val="24"/>
        </w:rPr>
        <w:t xml:space="preserve"> 竞选人：</w:t>
      </w:r>
      <w:r>
        <w:rPr>
          <w:rFonts w:hint="eastAsia" w:ascii="方正仿宋_GBK" w:hAnsi="方正仿宋_GBK" w:cs="方正仿宋_GBK"/>
          <w:sz w:val="24"/>
          <w:szCs w:val="24"/>
          <w:u w:val="single"/>
        </w:rPr>
        <w:t xml:space="preserve">  (报价单位名称）   </w:t>
      </w:r>
      <w:r>
        <w:rPr>
          <w:rFonts w:hint="eastAsia" w:ascii="方正仿宋_GBK" w:hAnsi="方正仿宋_GBK" w:cs="方正仿宋_GBK"/>
          <w:sz w:val="24"/>
          <w:szCs w:val="24"/>
        </w:rPr>
        <w:t>（盖单位公章）</w:t>
      </w:r>
    </w:p>
    <w:p>
      <w:pPr>
        <w:spacing w:line="440" w:lineRule="exact"/>
        <w:jc w:val="right"/>
        <w:rPr>
          <w:rFonts w:ascii="方正仿宋_GBK" w:hAnsi="方正仿宋_GBK" w:cs="方正仿宋_GBK"/>
          <w:sz w:val="24"/>
          <w:szCs w:val="24"/>
        </w:rPr>
      </w:pPr>
      <w:r>
        <w:rPr>
          <w:rFonts w:hint="eastAsia" w:ascii="方正仿宋_GBK" w:hAnsi="方正仿宋_GBK" w:cs="方正仿宋_GBK"/>
          <w:sz w:val="24"/>
          <w:szCs w:val="24"/>
        </w:rPr>
        <w:t xml:space="preserve">法定代表人或其委托代理人：  （签字）    </w:t>
      </w:r>
      <w:r>
        <w:rPr>
          <w:rFonts w:hint="eastAsia" w:ascii="方正仿宋_GBK" w:hAnsi="方正仿宋_GBK" w:cs="方正仿宋_GBK"/>
          <w:sz w:val="24"/>
          <w:szCs w:val="24"/>
        </w:rPr>
        <w:tab/>
      </w:r>
    </w:p>
    <w:p>
      <w:pPr>
        <w:spacing w:line="440" w:lineRule="exact"/>
        <w:jc w:val="center"/>
        <w:rPr>
          <w:rFonts w:ascii="方正仿宋_GBK" w:hAnsi="宋体"/>
          <w:sz w:val="24"/>
          <w:szCs w:val="24"/>
        </w:rPr>
      </w:pPr>
      <w:r>
        <w:rPr>
          <w:rFonts w:hint="eastAsia" w:ascii="方正仿宋_GBK" w:hAnsi="方正仿宋_GBK" w:cs="方正仿宋_GBK"/>
          <w:sz w:val="24"/>
          <w:szCs w:val="24"/>
        </w:rPr>
        <w:t xml:space="preserve">                      年    月    日</w:t>
      </w:r>
    </w:p>
    <w:sectPr>
      <w:pgSz w:w="11906" w:h="16838"/>
      <w:pgMar w:top="1587" w:right="1800" w:bottom="147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新宋体">
    <w:panose1 w:val="02010609030101010101"/>
    <w:charset w:val="86"/>
    <w:family w:val="modern"/>
    <w:pitch w:val="default"/>
    <w:sig w:usb0="0000028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3B43F"/>
    <w:multiLevelType w:val="singleLevel"/>
    <w:tmpl w:val="9C63B43F"/>
    <w:lvl w:ilvl="0" w:tentative="0">
      <w:start w:val="1"/>
      <w:numFmt w:val="decimal"/>
      <w:lvlText w:val="%1."/>
      <w:lvlJc w:val="left"/>
      <w:pPr>
        <w:tabs>
          <w:tab w:val="left" w:pos="312"/>
        </w:tabs>
      </w:pPr>
    </w:lvl>
  </w:abstractNum>
  <w:abstractNum w:abstractNumId="1">
    <w:nsid w:val="9F3E1C70"/>
    <w:multiLevelType w:val="singleLevel"/>
    <w:tmpl w:val="9F3E1C70"/>
    <w:lvl w:ilvl="0" w:tentative="0">
      <w:start w:val="1"/>
      <w:numFmt w:val="decimal"/>
      <w:lvlText w:val="%1."/>
      <w:lvlJc w:val="left"/>
      <w:pPr>
        <w:tabs>
          <w:tab w:val="left" w:pos="312"/>
        </w:tabs>
      </w:pPr>
    </w:lvl>
  </w:abstractNum>
  <w:abstractNum w:abstractNumId="2">
    <w:nsid w:val="A0198027"/>
    <w:multiLevelType w:val="singleLevel"/>
    <w:tmpl w:val="A0198027"/>
    <w:lvl w:ilvl="0" w:tentative="0">
      <w:start w:val="1"/>
      <w:numFmt w:val="chineseCounting"/>
      <w:suff w:val="nothing"/>
      <w:lvlText w:val="（%1）"/>
      <w:lvlJc w:val="left"/>
      <w:rPr>
        <w:rFonts w:hint="eastAsia"/>
      </w:rPr>
    </w:lvl>
  </w:abstractNum>
  <w:abstractNum w:abstractNumId="3">
    <w:nsid w:val="A70BA6B3"/>
    <w:multiLevelType w:val="singleLevel"/>
    <w:tmpl w:val="A70BA6B3"/>
    <w:lvl w:ilvl="0" w:tentative="0">
      <w:start w:val="1"/>
      <w:numFmt w:val="decimal"/>
      <w:suff w:val="nothing"/>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zN2ZjODlhODFhMzBkY2UwODExZDU5ZDE3Mzk1ODEifQ=="/>
  </w:docVars>
  <w:rsids>
    <w:rsidRoot w:val="7E9B00FC"/>
    <w:rsid w:val="000A1E8F"/>
    <w:rsid w:val="00104698"/>
    <w:rsid w:val="00131081"/>
    <w:rsid w:val="001B1C83"/>
    <w:rsid w:val="00210A58"/>
    <w:rsid w:val="00250170"/>
    <w:rsid w:val="002C3D18"/>
    <w:rsid w:val="0037495F"/>
    <w:rsid w:val="006F452C"/>
    <w:rsid w:val="00767C79"/>
    <w:rsid w:val="00794A29"/>
    <w:rsid w:val="00854AA7"/>
    <w:rsid w:val="008D6960"/>
    <w:rsid w:val="00BE1974"/>
    <w:rsid w:val="00C1162F"/>
    <w:rsid w:val="00EC4AFA"/>
    <w:rsid w:val="01F4437B"/>
    <w:rsid w:val="038D45BD"/>
    <w:rsid w:val="179927D6"/>
    <w:rsid w:val="1A451B07"/>
    <w:rsid w:val="1D5A7B3B"/>
    <w:rsid w:val="2EB57234"/>
    <w:rsid w:val="30210327"/>
    <w:rsid w:val="38246693"/>
    <w:rsid w:val="3940787C"/>
    <w:rsid w:val="3C3814A4"/>
    <w:rsid w:val="3CA86600"/>
    <w:rsid w:val="3FBF41F8"/>
    <w:rsid w:val="4DF74180"/>
    <w:rsid w:val="4E5E724C"/>
    <w:rsid w:val="4F1D4964"/>
    <w:rsid w:val="63BC21A4"/>
    <w:rsid w:val="643042C9"/>
    <w:rsid w:val="65B6346F"/>
    <w:rsid w:val="697F63F8"/>
    <w:rsid w:val="6CD60190"/>
    <w:rsid w:val="723D7C40"/>
    <w:rsid w:val="76352CA1"/>
    <w:rsid w:val="7989470A"/>
    <w:rsid w:val="7ACD6101"/>
    <w:rsid w:val="7E9B0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4">
    <w:name w:val="heading 2"/>
    <w:basedOn w:val="1"/>
    <w:next w:val="1"/>
    <w:qFormat/>
    <w:uiPriority w:val="0"/>
    <w:pPr>
      <w:keepNext/>
      <w:keepLines/>
      <w:adjustRightInd w:val="0"/>
      <w:snapToGrid w:val="0"/>
      <w:spacing w:line="360" w:lineRule="auto"/>
      <w:outlineLvl w:val="1"/>
    </w:pPr>
    <w:rPr>
      <w:rFonts w:ascii="宋体" w:hAnsi="宋体"/>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rFonts w:ascii="仿宋_GB2312" w:eastAsia="仿宋_GB2312"/>
    </w:rPr>
  </w:style>
  <w:style w:type="paragraph" w:styleId="3">
    <w:name w:val="Body Text First Indent"/>
    <w:basedOn w:val="2"/>
    <w:qFormat/>
    <w:uiPriority w:val="0"/>
    <w:pPr>
      <w:spacing w:line="360" w:lineRule="auto"/>
      <w:ind w:firstLine="420"/>
    </w:pPr>
    <w:rPr>
      <w:rFonts w:ascii="宋体" w:hAnsi="宋体"/>
      <w:sz w:val="24"/>
    </w:rPr>
  </w:style>
  <w:style w:type="paragraph" w:styleId="5">
    <w:name w:val="Body Text Indent"/>
    <w:basedOn w:val="1"/>
    <w:qFormat/>
    <w:uiPriority w:val="0"/>
    <w:pPr>
      <w:ind w:firstLine="630"/>
    </w:pPr>
    <w:rPr>
      <w:rFonts w:eastAsia="宋体"/>
    </w:rPr>
  </w:style>
  <w:style w:type="paragraph" w:styleId="6">
    <w:name w:val="Plain Text"/>
    <w:basedOn w:val="1"/>
    <w:qFormat/>
    <w:uiPriority w:val="0"/>
    <w:rPr>
      <w:rFonts w:ascii="宋体" w:hAnsi="Courier New" w:eastAsia="宋体"/>
      <w:sz w:val="21"/>
    </w:rPr>
  </w:style>
  <w:style w:type="paragraph" w:styleId="7">
    <w:name w:val="Date"/>
    <w:basedOn w:val="1"/>
    <w:next w:val="1"/>
    <w:qFormat/>
    <w:uiPriority w:val="0"/>
    <w:pPr>
      <w:ind w:left="100" w:leftChars="2500"/>
    </w:pPr>
  </w:style>
  <w:style w:type="paragraph" w:styleId="8">
    <w:name w:val="Balloon Text"/>
    <w:basedOn w:val="1"/>
    <w:link w:val="18"/>
    <w:qFormat/>
    <w:uiPriority w:val="0"/>
    <w:rPr>
      <w:sz w:val="18"/>
      <w:szCs w:val="18"/>
    </w:rPr>
  </w:style>
  <w:style w:type="paragraph" w:styleId="9">
    <w:name w:val="footer"/>
    <w:basedOn w:val="1"/>
    <w:link w:val="16"/>
    <w:qFormat/>
    <w:uiPriority w:val="0"/>
    <w:pPr>
      <w:tabs>
        <w:tab w:val="center" w:pos="4153"/>
        <w:tab w:val="right" w:pos="8306"/>
      </w:tabs>
      <w:snapToGrid w:val="0"/>
      <w:jc w:val="left"/>
    </w:pPr>
    <w:rPr>
      <w:sz w:val="18"/>
      <w:szCs w:val="18"/>
    </w:rPr>
  </w:style>
  <w:style w:type="paragraph" w:styleId="10">
    <w:name w:val="header"/>
    <w:basedOn w:val="1"/>
    <w:link w:val="15"/>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5"/>
    <w:unhideWhenUsed/>
    <w:qFormat/>
    <w:uiPriority w:val="0"/>
    <w:pPr>
      <w:spacing w:after="120"/>
      <w:ind w:left="420" w:leftChars="200" w:firstLine="420" w:firstLineChars="200"/>
    </w:pPr>
    <w:rPr>
      <w:rFonts w:eastAsia="方正仿宋_GBK"/>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Char"/>
    <w:basedOn w:val="14"/>
    <w:link w:val="10"/>
    <w:qFormat/>
    <w:uiPriority w:val="0"/>
    <w:rPr>
      <w:rFonts w:ascii="Times New Roman" w:hAnsi="Times New Roman" w:eastAsia="方正仿宋_GBK" w:cs="Times New Roman"/>
      <w:kern w:val="2"/>
      <w:sz w:val="18"/>
      <w:szCs w:val="18"/>
    </w:rPr>
  </w:style>
  <w:style w:type="character" w:customStyle="1" w:styleId="16">
    <w:name w:val="页脚 Char"/>
    <w:basedOn w:val="14"/>
    <w:link w:val="9"/>
    <w:qFormat/>
    <w:uiPriority w:val="0"/>
    <w:rPr>
      <w:rFonts w:ascii="Times New Roman" w:hAnsi="Times New Roman" w:eastAsia="方正仿宋_GBK" w:cs="Times New Roman"/>
      <w:kern w:val="2"/>
      <w:sz w:val="18"/>
      <w:szCs w:val="18"/>
    </w:rPr>
  </w:style>
  <w:style w:type="paragraph" w:customStyle="1" w:styleId="17">
    <w:name w:val="p15"/>
    <w:basedOn w:val="1"/>
    <w:qFormat/>
    <w:uiPriority w:val="0"/>
    <w:rPr>
      <w:sz w:val="24"/>
      <w:szCs w:val="24"/>
    </w:rPr>
  </w:style>
  <w:style w:type="character" w:customStyle="1" w:styleId="18">
    <w:name w:val="批注框文本 Char"/>
    <w:basedOn w:val="14"/>
    <w:link w:val="8"/>
    <w:qFormat/>
    <w:uiPriority w:val="0"/>
    <w:rPr>
      <w:rFonts w:ascii="Times New Roman" w:hAnsi="Times New Roman" w:eastAsia="方正仿宋_GBK"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6940</Words>
  <Characters>7391</Characters>
  <Lines>57</Lines>
  <Paragraphs>16</Paragraphs>
  <TotalTime>44</TotalTime>
  <ScaleCrop>false</ScaleCrop>
  <LinksUpToDate>false</LinksUpToDate>
  <CharactersWithSpaces>7474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2022-01-04T01:53:00Z</dcterms:created>
  <dc:creator>mmmmmm</dc:creator>
  <cp:lastModifiedBy>AAA L、文</cp:lastModifiedBy>
  <cp:lastPrinted>2022-05-09T01:56:00Z</cp:lastPrinted>
  <dcterms:modified xsi:type="dcterms:W3CDTF">2022-11-07T07:55:50Z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36BC305C16594872B88B4A1C40E60953</vt:lpwstr>
  </property>
</Properties>
</file>