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b/>
          <w:sz w:val="21"/>
          <w:szCs w:val="22"/>
        </w:rPr>
      </w:pPr>
      <w:r>
        <w:rPr>
          <w:b/>
          <w:sz w:val="24"/>
          <w:szCs w:val="24"/>
        </w:rPr>
        <w:t>附件：</w:t>
      </w:r>
    </w:p>
    <w:p>
      <w:pPr>
        <w:spacing w:after="120" w:line="560" w:lineRule="exact"/>
        <w:ind w:firstLine="281" w:firstLineChars="100"/>
        <w:jc w:val="center"/>
        <w:rPr>
          <w:b/>
          <w:sz w:val="28"/>
          <w:szCs w:val="28"/>
        </w:rPr>
      </w:pPr>
      <w:r>
        <w:rPr>
          <w:b/>
          <w:sz w:val="28"/>
          <w:szCs w:val="28"/>
        </w:rPr>
        <w:t>重庆渝环生物能源有限公司</w:t>
      </w:r>
      <w:r>
        <w:rPr>
          <w:rFonts w:hint="eastAsia"/>
          <w:b/>
          <w:sz w:val="28"/>
          <w:szCs w:val="28"/>
        </w:rPr>
        <w:t>道闸升级改造</w:t>
      </w:r>
      <w:r>
        <w:rPr>
          <w:b/>
          <w:sz w:val="28"/>
          <w:szCs w:val="28"/>
        </w:rPr>
        <w:t>项目</w:t>
      </w:r>
    </w:p>
    <w:p>
      <w:pPr>
        <w:spacing w:after="120" w:line="560" w:lineRule="exact"/>
        <w:ind w:firstLine="281" w:firstLineChars="100"/>
        <w:jc w:val="center"/>
        <w:rPr>
          <w:b/>
          <w:sz w:val="28"/>
          <w:szCs w:val="28"/>
        </w:rPr>
      </w:pPr>
      <w:r>
        <w:rPr>
          <w:b/>
          <w:sz w:val="28"/>
          <w:szCs w:val="28"/>
        </w:rPr>
        <w:t>采购方案要求</w:t>
      </w:r>
    </w:p>
    <w:p>
      <w:pPr>
        <w:keepNext/>
        <w:keepLines/>
        <w:numPr>
          <w:ilvl w:val="0"/>
          <w:numId w:val="1"/>
        </w:numPr>
        <w:adjustRightInd w:val="0"/>
        <w:snapToGrid w:val="0"/>
        <w:spacing w:line="440" w:lineRule="exact"/>
        <w:ind w:firstLine="482" w:firstLineChars="200"/>
        <w:outlineLvl w:val="1"/>
        <w:rPr>
          <w:b/>
          <w:sz w:val="24"/>
          <w:szCs w:val="24"/>
        </w:rPr>
      </w:pPr>
      <w:r>
        <w:rPr>
          <w:b/>
          <w:sz w:val="24"/>
          <w:szCs w:val="24"/>
        </w:rPr>
        <w:t>采购</w:t>
      </w:r>
      <w:r>
        <w:rPr>
          <w:rFonts w:hint="eastAsia"/>
          <w:b/>
          <w:sz w:val="24"/>
          <w:szCs w:val="24"/>
        </w:rPr>
        <w:t>项目</w:t>
      </w:r>
      <w:r>
        <w:rPr>
          <w:b/>
          <w:sz w:val="24"/>
          <w:szCs w:val="24"/>
        </w:rPr>
        <w:t>内容</w:t>
      </w:r>
      <w:r>
        <w:rPr>
          <w:rFonts w:hint="eastAsia"/>
          <w:b/>
          <w:sz w:val="24"/>
          <w:szCs w:val="24"/>
        </w:rPr>
        <w:t>及要求</w:t>
      </w:r>
    </w:p>
    <w:p>
      <w:pPr>
        <w:kinsoku w:val="0"/>
        <w:overflowPunct w:val="0"/>
        <w:autoSpaceDE w:val="0"/>
        <w:autoSpaceDN w:val="0"/>
        <w:adjustRightInd w:val="0"/>
        <w:snapToGrid w:val="0"/>
        <w:spacing w:line="440" w:lineRule="exact"/>
        <w:ind w:firstLine="480" w:firstLineChars="200"/>
        <w:outlineLvl w:val="1"/>
        <w:rPr>
          <w:sz w:val="24"/>
          <w:szCs w:val="24"/>
        </w:rPr>
      </w:pPr>
      <w:r>
        <w:rPr>
          <w:sz w:val="24"/>
          <w:szCs w:val="24"/>
        </w:rPr>
        <w:t>1、</w:t>
      </w:r>
      <w:r>
        <w:rPr>
          <w:rFonts w:hint="eastAsia"/>
          <w:sz w:val="24"/>
          <w:szCs w:val="24"/>
        </w:rPr>
        <w:t>设备及系统：</w:t>
      </w:r>
    </w:p>
    <w:tbl>
      <w:tblPr>
        <w:tblStyle w:val="7"/>
        <w:tblW w:w="7938" w:type="dxa"/>
        <w:tblInd w:w="675" w:type="dxa"/>
        <w:tblLayout w:type="autofit"/>
        <w:tblCellMar>
          <w:top w:w="0" w:type="dxa"/>
          <w:left w:w="108" w:type="dxa"/>
          <w:bottom w:w="0" w:type="dxa"/>
          <w:right w:w="108" w:type="dxa"/>
        </w:tblCellMar>
      </w:tblPr>
      <w:tblGrid>
        <w:gridCol w:w="426"/>
        <w:gridCol w:w="1282"/>
        <w:gridCol w:w="5096"/>
        <w:gridCol w:w="1134"/>
      </w:tblGrid>
      <w:tr>
        <w:tblPrEx>
          <w:tblCellMar>
            <w:top w:w="0" w:type="dxa"/>
            <w:left w:w="108" w:type="dxa"/>
            <w:bottom w:w="0" w:type="dxa"/>
            <w:right w:w="108" w:type="dxa"/>
          </w:tblCellMar>
        </w:tblPrEx>
        <w:trPr>
          <w:trHeight w:val="493" w:hRule="atLeast"/>
        </w:trPr>
        <w:tc>
          <w:tcPr>
            <w:tcW w:w="42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000000"/>
                <w:kern w:val="0"/>
                <w:sz w:val="20"/>
              </w:rPr>
            </w:pPr>
            <w:r>
              <w:rPr>
                <w:color w:val="000000"/>
                <w:kern w:val="0"/>
                <w:sz w:val="20"/>
              </w:rPr>
              <w:t>序号</w:t>
            </w:r>
          </w:p>
        </w:tc>
        <w:tc>
          <w:tcPr>
            <w:tcW w:w="1282" w:type="dxa"/>
            <w:tcBorders>
              <w:top w:val="single" w:color="auto" w:sz="4" w:space="0"/>
              <w:left w:val="nil"/>
              <w:bottom w:val="single" w:color="auto" w:sz="4" w:space="0"/>
              <w:right w:val="single" w:color="auto" w:sz="4" w:space="0"/>
            </w:tcBorders>
            <w:shd w:val="clear" w:color="auto" w:fill="auto"/>
            <w:vAlign w:val="center"/>
          </w:tcPr>
          <w:p>
            <w:pPr>
              <w:widowControl/>
              <w:jc w:val="center"/>
              <w:rPr>
                <w:color w:val="000000"/>
                <w:kern w:val="0"/>
                <w:sz w:val="20"/>
              </w:rPr>
            </w:pPr>
            <w:r>
              <w:rPr>
                <w:color w:val="000000"/>
                <w:kern w:val="0"/>
                <w:sz w:val="20"/>
              </w:rPr>
              <w:t>设备名称</w:t>
            </w:r>
          </w:p>
        </w:tc>
        <w:tc>
          <w:tcPr>
            <w:tcW w:w="509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color w:val="000000"/>
                <w:kern w:val="0"/>
                <w:sz w:val="20"/>
              </w:rPr>
            </w:pPr>
            <w:r>
              <w:rPr>
                <w:color w:val="000000"/>
                <w:kern w:val="0"/>
                <w:sz w:val="20"/>
              </w:rPr>
              <w:t>包含部件/参数</w:t>
            </w:r>
          </w:p>
        </w:tc>
        <w:tc>
          <w:tcPr>
            <w:tcW w:w="1134"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color w:val="000000"/>
                <w:kern w:val="0"/>
                <w:sz w:val="20"/>
              </w:rPr>
            </w:pPr>
            <w:r>
              <w:rPr>
                <w:color w:val="000000"/>
                <w:kern w:val="0"/>
                <w:sz w:val="20"/>
              </w:rPr>
              <w:t>数量</w:t>
            </w:r>
          </w:p>
        </w:tc>
      </w:tr>
      <w:tr>
        <w:tblPrEx>
          <w:tblCellMar>
            <w:top w:w="0" w:type="dxa"/>
            <w:left w:w="108" w:type="dxa"/>
            <w:bottom w:w="0" w:type="dxa"/>
            <w:right w:w="108" w:type="dxa"/>
          </w:tblCellMar>
        </w:tblPrEx>
        <w:trPr>
          <w:trHeight w:val="270" w:hRule="atLeast"/>
        </w:trPr>
        <w:tc>
          <w:tcPr>
            <w:tcW w:w="426" w:type="dxa"/>
            <w:vMerge w:val="restart"/>
            <w:tcBorders>
              <w:top w:val="single" w:color="auto" w:sz="4" w:space="0"/>
              <w:left w:val="single" w:color="auto" w:sz="4" w:space="0"/>
              <w:right w:val="single" w:color="auto" w:sz="4" w:space="0"/>
            </w:tcBorders>
            <w:shd w:val="clear" w:color="auto" w:fill="auto"/>
            <w:noWrap/>
            <w:vAlign w:val="center"/>
          </w:tcPr>
          <w:p>
            <w:pPr>
              <w:jc w:val="center"/>
              <w:rPr>
                <w:color w:val="000000"/>
                <w:kern w:val="0"/>
                <w:sz w:val="20"/>
              </w:rPr>
            </w:pPr>
            <w:r>
              <w:rPr>
                <w:color w:val="000000"/>
                <w:kern w:val="0"/>
                <w:sz w:val="20"/>
              </w:rPr>
              <w:t>1</w:t>
            </w:r>
          </w:p>
        </w:tc>
        <w:tc>
          <w:tcPr>
            <w:tcW w:w="1282" w:type="dxa"/>
            <w:vMerge w:val="restart"/>
            <w:tcBorders>
              <w:top w:val="single" w:color="auto" w:sz="4" w:space="0"/>
              <w:left w:val="nil"/>
              <w:right w:val="single" w:color="auto" w:sz="4" w:space="0"/>
            </w:tcBorders>
            <w:shd w:val="clear" w:color="auto" w:fill="auto"/>
            <w:vAlign w:val="center"/>
          </w:tcPr>
          <w:p>
            <w:pPr>
              <w:jc w:val="center"/>
              <w:rPr>
                <w:color w:val="000000"/>
                <w:kern w:val="0"/>
                <w:sz w:val="20"/>
              </w:rPr>
            </w:pPr>
            <w:r>
              <w:rPr>
                <w:color w:val="000000"/>
                <w:kern w:val="0"/>
                <w:sz w:val="20"/>
              </w:rPr>
              <w:t>识别一体机</w:t>
            </w:r>
          </w:p>
        </w:tc>
        <w:tc>
          <w:tcPr>
            <w:tcW w:w="509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color w:val="000000"/>
                <w:kern w:val="0"/>
                <w:sz w:val="20"/>
              </w:rPr>
            </w:pPr>
            <w:r>
              <w:rPr>
                <w:color w:val="000000"/>
                <w:kern w:val="0"/>
                <w:sz w:val="20"/>
              </w:rPr>
              <w:t>车牌识别高清一体机</w:t>
            </w:r>
          </w:p>
        </w:tc>
        <w:tc>
          <w:tcPr>
            <w:tcW w:w="1134"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color w:val="000000"/>
                <w:kern w:val="0"/>
                <w:sz w:val="20"/>
              </w:rPr>
            </w:pPr>
            <w:r>
              <w:rPr>
                <w:color w:val="000000"/>
                <w:kern w:val="0"/>
                <w:sz w:val="20"/>
              </w:rPr>
              <w:t>4台</w:t>
            </w:r>
          </w:p>
        </w:tc>
      </w:tr>
      <w:tr>
        <w:tblPrEx>
          <w:tblCellMar>
            <w:top w:w="0" w:type="dxa"/>
            <w:left w:w="108" w:type="dxa"/>
            <w:bottom w:w="0" w:type="dxa"/>
            <w:right w:w="108" w:type="dxa"/>
          </w:tblCellMar>
        </w:tblPrEx>
        <w:trPr>
          <w:trHeight w:val="270" w:hRule="atLeast"/>
        </w:trPr>
        <w:tc>
          <w:tcPr>
            <w:tcW w:w="426" w:type="dxa"/>
            <w:vMerge w:val="continue"/>
            <w:tcBorders>
              <w:left w:val="single" w:color="auto" w:sz="4" w:space="0"/>
              <w:right w:val="single" w:color="auto" w:sz="4" w:space="0"/>
            </w:tcBorders>
            <w:shd w:val="clear" w:color="auto" w:fill="auto"/>
            <w:noWrap/>
            <w:vAlign w:val="center"/>
          </w:tcPr>
          <w:p>
            <w:pPr>
              <w:widowControl/>
              <w:jc w:val="center"/>
              <w:rPr>
                <w:color w:val="000000"/>
                <w:kern w:val="0"/>
                <w:sz w:val="20"/>
              </w:rPr>
            </w:pPr>
          </w:p>
        </w:tc>
        <w:tc>
          <w:tcPr>
            <w:tcW w:w="1282" w:type="dxa"/>
            <w:vMerge w:val="continue"/>
            <w:tcBorders>
              <w:left w:val="nil"/>
              <w:right w:val="single" w:color="auto" w:sz="4" w:space="0"/>
            </w:tcBorders>
            <w:shd w:val="clear" w:color="auto" w:fill="auto"/>
            <w:vAlign w:val="center"/>
          </w:tcPr>
          <w:p>
            <w:pPr>
              <w:widowControl/>
              <w:jc w:val="center"/>
              <w:rPr>
                <w:color w:val="000000"/>
                <w:kern w:val="0"/>
                <w:sz w:val="20"/>
              </w:rPr>
            </w:pPr>
          </w:p>
        </w:tc>
        <w:tc>
          <w:tcPr>
            <w:tcW w:w="509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color w:val="000000"/>
                <w:kern w:val="0"/>
                <w:sz w:val="20"/>
              </w:rPr>
            </w:pPr>
            <w:r>
              <w:rPr>
                <w:color w:val="000000"/>
                <w:kern w:val="0"/>
                <w:sz w:val="20"/>
              </w:rPr>
              <w:t>四行LED显示屏</w:t>
            </w:r>
          </w:p>
        </w:tc>
        <w:tc>
          <w:tcPr>
            <w:tcW w:w="1134"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color w:val="000000"/>
                <w:kern w:val="0"/>
                <w:sz w:val="20"/>
              </w:rPr>
            </w:pPr>
            <w:r>
              <w:rPr>
                <w:color w:val="000000"/>
                <w:kern w:val="0"/>
                <w:sz w:val="20"/>
              </w:rPr>
              <w:t>4块</w:t>
            </w:r>
          </w:p>
        </w:tc>
      </w:tr>
      <w:tr>
        <w:tblPrEx>
          <w:tblCellMar>
            <w:top w:w="0" w:type="dxa"/>
            <w:left w:w="108" w:type="dxa"/>
            <w:bottom w:w="0" w:type="dxa"/>
            <w:right w:w="108" w:type="dxa"/>
          </w:tblCellMar>
        </w:tblPrEx>
        <w:trPr>
          <w:trHeight w:val="270" w:hRule="atLeast"/>
        </w:trPr>
        <w:tc>
          <w:tcPr>
            <w:tcW w:w="426" w:type="dxa"/>
            <w:vMerge w:val="continue"/>
            <w:tcBorders>
              <w:left w:val="single" w:color="auto" w:sz="4" w:space="0"/>
              <w:right w:val="single" w:color="auto" w:sz="4" w:space="0"/>
            </w:tcBorders>
            <w:shd w:val="clear" w:color="auto" w:fill="auto"/>
            <w:noWrap/>
            <w:vAlign w:val="center"/>
          </w:tcPr>
          <w:p>
            <w:pPr>
              <w:widowControl/>
              <w:jc w:val="center"/>
              <w:rPr>
                <w:color w:val="000000"/>
                <w:kern w:val="0"/>
                <w:sz w:val="20"/>
              </w:rPr>
            </w:pPr>
          </w:p>
        </w:tc>
        <w:tc>
          <w:tcPr>
            <w:tcW w:w="1282" w:type="dxa"/>
            <w:vMerge w:val="continue"/>
            <w:tcBorders>
              <w:left w:val="nil"/>
              <w:right w:val="single" w:color="auto" w:sz="4" w:space="0"/>
            </w:tcBorders>
            <w:shd w:val="clear" w:color="auto" w:fill="auto"/>
            <w:vAlign w:val="center"/>
          </w:tcPr>
          <w:p>
            <w:pPr>
              <w:widowControl/>
              <w:jc w:val="center"/>
              <w:rPr>
                <w:color w:val="000000"/>
                <w:kern w:val="0"/>
                <w:sz w:val="20"/>
              </w:rPr>
            </w:pPr>
          </w:p>
        </w:tc>
        <w:tc>
          <w:tcPr>
            <w:tcW w:w="509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color w:val="000000"/>
                <w:kern w:val="0"/>
                <w:sz w:val="20"/>
              </w:rPr>
            </w:pPr>
            <w:r>
              <w:rPr>
                <w:rFonts w:hint="eastAsia"/>
                <w:color w:val="000000"/>
                <w:kern w:val="0"/>
                <w:sz w:val="20"/>
              </w:rPr>
              <w:t>电源模块</w:t>
            </w:r>
          </w:p>
        </w:tc>
        <w:tc>
          <w:tcPr>
            <w:tcW w:w="1134"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color w:val="000000"/>
                <w:kern w:val="0"/>
                <w:sz w:val="20"/>
              </w:rPr>
            </w:pPr>
            <w:r>
              <w:rPr>
                <w:color w:val="000000"/>
                <w:kern w:val="0"/>
                <w:sz w:val="20"/>
              </w:rPr>
              <w:t>4块</w:t>
            </w:r>
          </w:p>
        </w:tc>
      </w:tr>
      <w:tr>
        <w:tblPrEx>
          <w:tblCellMar>
            <w:top w:w="0" w:type="dxa"/>
            <w:left w:w="108" w:type="dxa"/>
            <w:bottom w:w="0" w:type="dxa"/>
            <w:right w:w="108" w:type="dxa"/>
          </w:tblCellMar>
        </w:tblPrEx>
        <w:trPr>
          <w:trHeight w:val="270" w:hRule="atLeast"/>
        </w:trPr>
        <w:tc>
          <w:tcPr>
            <w:tcW w:w="426" w:type="dxa"/>
            <w:vMerge w:val="continue"/>
            <w:tcBorders>
              <w:left w:val="single" w:color="auto" w:sz="4" w:space="0"/>
              <w:right w:val="single" w:color="auto" w:sz="4" w:space="0"/>
            </w:tcBorders>
            <w:shd w:val="clear" w:color="auto" w:fill="auto"/>
            <w:noWrap/>
            <w:vAlign w:val="center"/>
          </w:tcPr>
          <w:p>
            <w:pPr>
              <w:widowControl/>
              <w:jc w:val="center"/>
              <w:rPr>
                <w:color w:val="000000"/>
                <w:kern w:val="0"/>
                <w:sz w:val="20"/>
              </w:rPr>
            </w:pPr>
          </w:p>
        </w:tc>
        <w:tc>
          <w:tcPr>
            <w:tcW w:w="1282" w:type="dxa"/>
            <w:vMerge w:val="continue"/>
            <w:tcBorders>
              <w:left w:val="nil"/>
              <w:right w:val="single" w:color="auto" w:sz="4" w:space="0"/>
            </w:tcBorders>
            <w:shd w:val="clear" w:color="auto" w:fill="auto"/>
            <w:vAlign w:val="center"/>
          </w:tcPr>
          <w:p>
            <w:pPr>
              <w:widowControl/>
              <w:jc w:val="center"/>
              <w:rPr>
                <w:color w:val="000000"/>
                <w:kern w:val="0"/>
                <w:sz w:val="20"/>
              </w:rPr>
            </w:pPr>
          </w:p>
        </w:tc>
        <w:tc>
          <w:tcPr>
            <w:tcW w:w="509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color w:val="000000"/>
                <w:kern w:val="0"/>
                <w:sz w:val="20"/>
              </w:rPr>
            </w:pPr>
            <w:r>
              <w:rPr>
                <w:color w:val="000000"/>
                <w:kern w:val="0"/>
                <w:sz w:val="20"/>
              </w:rPr>
              <w:t>车场控制器主板(TCP/IP )</w:t>
            </w:r>
          </w:p>
        </w:tc>
        <w:tc>
          <w:tcPr>
            <w:tcW w:w="1134"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color w:val="000000"/>
                <w:kern w:val="0"/>
                <w:sz w:val="20"/>
              </w:rPr>
            </w:pPr>
            <w:r>
              <w:rPr>
                <w:color w:val="000000"/>
                <w:kern w:val="0"/>
                <w:sz w:val="20"/>
              </w:rPr>
              <w:t>4块</w:t>
            </w:r>
          </w:p>
        </w:tc>
      </w:tr>
      <w:tr>
        <w:tblPrEx>
          <w:tblCellMar>
            <w:top w:w="0" w:type="dxa"/>
            <w:left w:w="108" w:type="dxa"/>
            <w:bottom w:w="0" w:type="dxa"/>
            <w:right w:w="108" w:type="dxa"/>
          </w:tblCellMar>
        </w:tblPrEx>
        <w:trPr>
          <w:trHeight w:val="270" w:hRule="atLeast"/>
        </w:trPr>
        <w:tc>
          <w:tcPr>
            <w:tcW w:w="426" w:type="dxa"/>
            <w:vMerge w:val="continue"/>
            <w:tcBorders>
              <w:left w:val="single" w:color="auto" w:sz="4" w:space="0"/>
              <w:right w:val="single" w:color="auto" w:sz="4" w:space="0"/>
            </w:tcBorders>
            <w:shd w:val="clear" w:color="auto" w:fill="auto"/>
            <w:noWrap/>
            <w:vAlign w:val="center"/>
          </w:tcPr>
          <w:p>
            <w:pPr>
              <w:widowControl/>
              <w:jc w:val="center"/>
              <w:rPr>
                <w:color w:val="000000"/>
                <w:kern w:val="0"/>
                <w:sz w:val="20"/>
              </w:rPr>
            </w:pPr>
          </w:p>
        </w:tc>
        <w:tc>
          <w:tcPr>
            <w:tcW w:w="1282" w:type="dxa"/>
            <w:vMerge w:val="continue"/>
            <w:tcBorders>
              <w:left w:val="nil"/>
              <w:right w:val="single" w:color="auto" w:sz="4" w:space="0"/>
            </w:tcBorders>
            <w:shd w:val="clear" w:color="auto" w:fill="auto"/>
            <w:vAlign w:val="center"/>
          </w:tcPr>
          <w:p>
            <w:pPr>
              <w:widowControl/>
              <w:jc w:val="center"/>
              <w:rPr>
                <w:color w:val="000000"/>
                <w:kern w:val="0"/>
                <w:sz w:val="20"/>
              </w:rPr>
            </w:pPr>
          </w:p>
        </w:tc>
        <w:tc>
          <w:tcPr>
            <w:tcW w:w="509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color w:val="000000"/>
                <w:kern w:val="0"/>
                <w:sz w:val="20"/>
              </w:rPr>
            </w:pPr>
            <w:r>
              <w:rPr>
                <w:color w:val="000000"/>
                <w:kern w:val="0"/>
                <w:sz w:val="20"/>
              </w:rPr>
              <w:t>语音模块</w:t>
            </w:r>
          </w:p>
        </w:tc>
        <w:tc>
          <w:tcPr>
            <w:tcW w:w="1134"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color w:val="000000"/>
                <w:kern w:val="0"/>
                <w:sz w:val="20"/>
              </w:rPr>
            </w:pPr>
            <w:r>
              <w:rPr>
                <w:color w:val="000000"/>
                <w:kern w:val="0"/>
                <w:sz w:val="20"/>
              </w:rPr>
              <w:t>4个</w:t>
            </w:r>
          </w:p>
        </w:tc>
      </w:tr>
      <w:tr>
        <w:tblPrEx>
          <w:tblCellMar>
            <w:top w:w="0" w:type="dxa"/>
            <w:left w:w="108" w:type="dxa"/>
            <w:bottom w:w="0" w:type="dxa"/>
            <w:right w:w="108" w:type="dxa"/>
          </w:tblCellMar>
        </w:tblPrEx>
        <w:trPr>
          <w:trHeight w:val="270" w:hRule="atLeast"/>
        </w:trPr>
        <w:tc>
          <w:tcPr>
            <w:tcW w:w="426" w:type="dxa"/>
            <w:vMerge w:val="continue"/>
            <w:tcBorders>
              <w:left w:val="single" w:color="auto" w:sz="4" w:space="0"/>
              <w:right w:val="single" w:color="auto" w:sz="4" w:space="0"/>
            </w:tcBorders>
            <w:shd w:val="clear" w:color="auto" w:fill="auto"/>
            <w:noWrap/>
            <w:vAlign w:val="center"/>
          </w:tcPr>
          <w:p>
            <w:pPr>
              <w:widowControl/>
              <w:jc w:val="center"/>
              <w:rPr>
                <w:color w:val="000000"/>
                <w:kern w:val="0"/>
                <w:sz w:val="20"/>
              </w:rPr>
            </w:pPr>
          </w:p>
        </w:tc>
        <w:tc>
          <w:tcPr>
            <w:tcW w:w="1282" w:type="dxa"/>
            <w:vMerge w:val="continue"/>
            <w:tcBorders>
              <w:left w:val="nil"/>
              <w:right w:val="single" w:color="auto" w:sz="4" w:space="0"/>
            </w:tcBorders>
            <w:shd w:val="clear" w:color="auto" w:fill="auto"/>
            <w:vAlign w:val="center"/>
          </w:tcPr>
          <w:p>
            <w:pPr>
              <w:widowControl/>
              <w:jc w:val="center"/>
              <w:rPr>
                <w:color w:val="000000"/>
                <w:kern w:val="0"/>
                <w:sz w:val="20"/>
              </w:rPr>
            </w:pPr>
          </w:p>
        </w:tc>
        <w:tc>
          <w:tcPr>
            <w:tcW w:w="509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color w:val="000000"/>
                <w:kern w:val="0"/>
                <w:sz w:val="20"/>
              </w:rPr>
            </w:pPr>
            <w:r>
              <w:rPr>
                <w:color w:val="000000"/>
                <w:kern w:val="0"/>
                <w:sz w:val="20"/>
              </w:rPr>
              <w:t>车牌识别专用补光灯(光控)</w:t>
            </w:r>
          </w:p>
        </w:tc>
        <w:tc>
          <w:tcPr>
            <w:tcW w:w="1134"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color w:val="000000"/>
                <w:kern w:val="0"/>
                <w:sz w:val="20"/>
              </w:rPr>
            </w:pPr>
            <w:r>
              <w:rPr>
                <w:color w:val="000000"/>
                <w:kern w:val="0"/>
                <w:sz w:val="20"/>
              </w:rPr>
              <w:t>4个</w:t>
            </w:r>
          </w:p>
        </w:tc>
      </w:tr>
      <w:tr>
        <w:tblPrEx>
          <w:tblCellMar>
            <w:top w:w="0" w:type="dxa"/>
            <w:left w:w="108" w:type="dxa"/>
            <w:bottom w:w="0" w:type="dxa"/>
            <w:right w:w="108" w:type="dxa"/>
          </w:tblCellMar>
        </w:tblPrEx>
        <w:trPr>
          <w:trHeight w:val="270" w:hRule="atLeast"/>
        </w:trPr>
        <w:tc>
          <w:tcPr>
            <w:tcW w:w="426" w:type="dxa"/>
            <w:vMerge w:val="continue"/>
            <w:tcBorders>
              <w:left w:val="single" w:color="auto" w:sz="4" w:space="0"/>
              <w:bottom w:val="single" w:color="auto" w:sz="4" w:space="0"/>
              <w:right w:val="single" w:color="auto" w:sz="4" w:space="0"/>
            </w:tcBorders>
            <w:shd w:val="clear" w:color="auto" w:fill="auto"/>
            <w:noWrap/>
            <w:vAlign w:val="center"/>
          </w:tcPr>
          <w:p>
            <w:pPr>
              <w:widowControl/>
              <w:jc w:val="center"/>
              <w:rPr>
                <w:color w:val="000000"/>
                <w:kern w:val="0"/>
                <w:sz w:val="20"/>
              </w:rPr>
            </w:pPr>
          </w:p>
        </w:tc>
        <w:tc>
          <w:tcPr>
            <w:tcW w:w="1282" w:type="dxa"/>
            <w:vMerge w:val="continue"/>
            <w:tcBorders>
              <w:left w:val="nil"/>
              <w:bottom w:val="single" w:color="auto" w:sz="4" w:space="0"/>
              <w:right w:val="single" w:color="auto" w:sz="4" w:space="0"/>
            </w:tcBorders>
            <w:shd w:val="clear" w:color="auto" w:fill="auto"/>
            <w:vAlign w:val="center"/>
          </w:tcPr>
          <w:p>
            <w:pPr>
              <w:widowControl/>
              <w:jc w:val="center"/>
              <w:rPr>
                <w:color w:val="000000"/>
                <w:kern w:val="0"/>
                <w:sz w:val="20"/>
              </w:rPr>
            </w:pPr>
          </w:p>
        </w:tc>
        <w:tc>
          <w:tcPr>
            <w:tcW w:w="509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color w:val="000000"/>
                <w:kern w:val="0"/>
                <w:sz w:val="20"/>
              </w:rPr>
            </w:pPr>
            <w:r>
              <w:rPr>
                <w:color w:val="000000"/>
                <w:kern w:val="0"/>
                <w:sz w:val="20"/>
              </w:rPr>
              <w:t>8口千兆交换机</w:t>
            </w:r>
          </w:p>
        </w:tc>
        <w:tc>
          <w:tcPr>
            <w:tcW w:w="1134"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color w:val="000000"/>
                <w:kern w:val="0"/>
                <w:sz w:val="20"/>
              </w:rPr>
            </w:pPr>
            <w:r>
              <w:rPr>
                <w:color w:val="000000"/>
                <w:kern w:val="0"/>
                <w:sz w:val="20"/>
              </w:rPr>
              <w:t>4台</w:t>
            </w:r>
          </w:p>
        </w:tc>
      </w:tr>
      <w:tr>
        <w:tblPrEx>
          <w:tblCellMar>
            <w:top w:w="0" w:type="dxa"/>
            <w:left w:w="108" w:type="dxa"/>
            <w:bottom w:w="0" w:type="dxa"/>
            <w:right w:w="108" w:type="dxa"/>
          </w:tblCellMar>
        </w:tblPrEx>
        <w:trPr>
          <w:trHeight w:val="270" w:hRule="atLeast"/>
        </w:trPr>
        <w:tc>
          <w:tcPr>
            <w:tcW w:w="426" w:type="dxa"/>
            <w:vMerge w:val="restart"/>
            <w:tcBorders>
              <w:top w:val="single" w:color="auto" w:sz="4" w:space="0"/>
              <w:left w:val="single" w:color="auto" w:sz="4" w:space="0"/>
              <w:right w:val="single" w:color="auto" w:sz="4" w:space="0"/>
            </w:tcBorders>
            <w:shd w:val="clear" w:color="auto" w:fill="auto"/>
            <w:noWrap/>
            <w:vAlign w:val="center"/>
          </w:tcPr>
          <w:p>
            <w:pPr>
              <w:widowControl/>
              <w:jc w:val="center"/>
              <w:rPr>
                <w:color w:val="000000"/>
                <w:kern w:val="0"/>
                <w:sz w:val="20"/>
              </w:rPr>
            </w:pPr>
            <w:r>
              <w:rPr>
                <w:color w:val="000000"/>
                <w:kern w:val="0"/>
                <w:sz w:val="20"/>
              </w:rPr>
              <w:t>2</w:t>
            </w:r>
          </w:p>
        </w:tc>
        <w:tc>
          <w:tcPr>
            <w:tcW w:w="1282" w:type="dxa"/>
            <w:vMerge w:val="restart"/>
            <w:tcBorders>
              <w:top w:val="single" w:color="auto" w:sz="4" w:space="0"/>
              <w:left w:val="single" w:color="auto" w:sz="4" w:space="0"/>
              <w:right w:val="single" w:color="auto" w:sz="4" w:space="0"/>
            </w:tcBorders>
            <w:shd w:val="clear" w:color="auto" w:fill="auto"/>
            <w:vAlign w:val="center"/>
          </w:tcPr>
          <w:p>
            <w:pPr>
              <w:widowControl/>
              <w:jc w:val="center"/>
              <w:rPr>
                <w:color w:val="000000"/>
                <w:kern w:val="0"/>
                <w:sz w:val="20"/>
              </w:rPr>
            </w:pPr>
            <w:r>
              <w:rPr>
                <w:color w:val="000000"/>
                <w:kern w:val="0"/>
                <w:sz w:val="20"/>
              </w:rPr>
              <w:t>道闸</w:t>
            </w:r>
          </w:p>
        </w:tc>
        <w:tc>
          <w:tcPr>
            <w:tcW w:w="509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color w:val="000000"/>
                <w:kern w:val="0"/>
                <w:sz w:val="20"/>
              </w:rPr>
            </w:pPr>
            <w:r>
              <w:rPr>
                <w:color w:val="000000"/>
                <w:kern w:val="0"/>
                <w:sz w:val="20"/>
              </w:rPr>
              <w:t>材质：铝合金</w:t>
            </w:r>
          </w:p>
        </w:tc>
        <w:tc>
          <w:tcPr>
            <w:tcW w:w="1134" w:type="dxa"/>
            <w:vMerge w:val="restart"/>
            <w:tcBorders>
              <w:top w:val="single" w:color="auto" w:sz="4" w:space="0"/>
              <w:left w:val="nil"/>
              <w:right w:val="single" w:color="auto" w:sz="4" w:space="0"/>
            </w:tcBorders>
            <w:shd w:val="clear" w:color="auto" w:fill="auto"/>
            <w:noWrap/>
            <w:vAlign w:val="center"/>
          </w:tcPr>
          <w:p>
            <w:pPr>
              <w:widowControl/>
              <w:jc w:val="center"/>
              <w:rPr>
                <w:color w:val="000000"/>
                <w:kern w:val="0"/>
                <w:sz w:val="20"/>
              </w:rPr>
            </w:pPr>
            <w:r>
              <w:rPr>
                <w:color w:val="000000"/>
                <w:kern w:val="0"/>
                <w:sz w:val="20"/>
              </w:rPr>
              <w:t>4套</w:t>
            </w:r>
          </w:p>
        </w:tc>
      </w:tr>
      <w:tr>
        <w:tblPrEx>
          <w:tblCellMar>
            <w:top w:w="0" w:type="dxa"/>
            <w:left w:w="108" w:type="dxa"/>
            <w:bottom w:w="0" w:type="dxa"/>
            <w:right w:w="108" w:type="dxa"/>
          </w:tblCellMar>
        </w:tblPrEx>
        <w:trPr>
          <w:trHeight w:val="270" w:hRule="atLeast"/>
        </w:trPr>
        <w:tc>
          <w:tcPr>
            <w:tcW w:w="426" w:type="dxa"/>
            <w:vMerge w:val="continue"/>
            <w:tcBorders>
              <w:left w:val="single" w:color="auto" w:sz="4" w:space="0"/>
              <w:right w:val="single" w:color="auto" w:sz="4" w:space="0"/>
            </w:tcBorders>
            <w:shd w:val="clear" w:color="auto" w:fill="auto"/>
            <w:noWrap/>
            <w:vAlign w:val="center"/>
          </w:tcPr>
          <w:p>
            <w:pPr>
              <w:widowControl/>
              <w:jc w:val="center"/>
              <w:rPr>
                <w:color w:val="000000"/>
                <w:kern w:val="0"/>
                <w:sz w:val="20"/>
              </w:rPr>
            </w:pPr>
          </w:p>
        </w:tc>
        <w:tc>
          <w:tcPr>
            <w:tcW w:w="1282" w:type="dxa"/>
            <w:vMerge w:val="continue"/>
            <w:tcBorders>
              <w:left w:val="single" w:color="auto" w:sz="4" w:space="0"/>
              <w:right w:val="single" w:color="auto" w:sz="4" w:space="0"/>
            </w:tcBorders>
            <w:shd w:val="clear" w:color="auto" w:fill="auto"/>
            <w:vAlign w:val="center"/>
          </w:tcPr>
          <w:p>
            <w:pPr>
              <w:widowControl/>
              <w:jc w:val="center"/>
              <w:rPr>
                <w:color w:val="000000"/>
                <w:kern w:val="0"/>
                <w:sz w:val="20"/>
              </w:rPr>
            </w:pPr>
          </w:p>
        </w:tc>
        <w:tc>
          <w:tcPr>
            <w:tcW w:w="509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color w:val="000000"/>
                <w:kern w:val="0"/>
                <w:sz w:val="20"/>
              </w:rPr>
            </w:pPr>
            <w:r>
              <w:rPr>
                <w:color w:val="000000"/>
                <w:kern w:val="0"/>
                <w:sz w:val="20"/>
              </w:rPr>
              <w:t>样式：百叶窗</w:t>
            </w:r>
            <w:r>
              <w:rPr>
                <w:rFonts w:hint="eastAsia"/>
                <w:color w:val="000000"/>
                <w:kern w:val="0"/>
                <w:sz w:val="20"/>
              </w:rPr>
              <w:t>（广告）</w:t>
            </w:r>
          </w:p>
        </w:tc>
        <w:tc>
          <w:tcPr>
            <w:tcW w:w="1134" w:type="dxa"/>
            <w:vMerge w:val="continue"/>
            <w:tcBorders>
              <w:left w:val="nil"/>
              <w:right w:val="single" w:color="auto" w:sz="4" w:space="0"/>
            </w:tcBorders>
            <w:shd w:val="clear" w:color="auto" w:fill="auto"/>
            <w:noWrap/>
            <w:vAlign w:val="center"/>
          </w:tcPr>
          <w:p>
            <w:pPr>
              <w:widowControl/>
              <w:jc w:val="center"/>
              <w:rPr>
                <w:color w:val="000000"/>
                <w:kern w:val="0"/>
                <w:sz w:val="20"/>
              </w:rPr>
            </w:pPr>
          </w:p>
        </w:tc>
      </w:tr>
      <w:tr>
        <w:tblPrEx>
          <w:tblCellMar>
            <w:top w:w="0" w:type="dxa"/>
            <w:left w:w="108" w:type="dxa"/>
            <w:bottom w:w="0" w:type="dxa"/>
            <w:right w:w="108" w:type="dxa"/>
          </w:tblCellMar>
        </w:tblPrEx>
        <w:trPr>
          <w:trHeight w:val="270" w:hRule="atLeast"/>
        </w:trPr>
        <w:tc>
          <w:tcPr>
            <w:tcW w:w="426" w:type="dxa"/>
            <w:vMerge w:val="continue"/>
            <w:tcBorders>
              <w:left w:val="single" w:color="auto" w:sz="4" w:space="0"/>
              <w:right w:val="single" w:color="auto" w:sz="4" w:space="0"/>
            </w:tcBorders>
            <w:shd w:val="clear" w:color="auto" w:fill="auto"/>
            <w:noWrap/>
            <w:vAlign w:val="center"/>
          </w:tcPr>
          <w:p>
            <w:pPr>
              <w:widowControl/>
              <w:jc w:val="center"/>
              <w:rPr>
                <w:color w:val="000000"/>
                <w:kern w:val="0"/>
                <w:sz w:val="20"/>
              </w:rPr>
            </w:pPr>
          </w:p>
        </w:tc>
        <w:tc>
          <w:tcPr>
            <w:tcW w:w="1282" w:type="dxa"/>
            <w:vMerge w:val="continue"/>
            <w:tcBorders>
              <w:left w:val="single" w:color="auto" w:sz="4" w:space="0"/>
              <w:right w:val="single" w:color="auto" w:sz="4" w:space="0"/>
            </w:tcBorders>
            <w:shd w:val="clear" w:color="auto" w:fill="auto"/>
            <w:vAlign w:val="center"/>
          </w:tcPr>
          <w:p>
            <w:pPr>
              <w:widowControl/>
              <w:jc w:val="center"/>
              <w:rPr>
                <w:color w:val="000000"/>
                <w:kern w:val="0"/>
                <w:sz w:val="20"/>
              </w:rPr>
            </w:pPr>
          </w:p>
        </w:tc>
        <w:tc>
          <w:tcPr>
            <w:tcW w:w="509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color w:val="000000"/>
                <w:kern w:val="0"/>
                <w:sz w:val="20"/>
              </w:rPr>
            </w:pPr>
            <w:r>
              <w:rPr>
                <w:color w:val="000000"/>
                <w:kern w:val="0"/>
                <w:sz w:val="20"/>
              </w:rPr>
              <w:t>长度：4.5米</w:t>
            </w:r>
          </w:p>
        </w:tc>
        <w:tc>
          <w:tcPr>
            <w:tcW w:w="1134" w:type="dxa"/>
            <w:vMerge w:val="continue"/>
            <w:tcBorders>
              <w:left w:val="nil"/>
              <w:bottom w:val="single" w:color="auto" w:sz="4" w:space="0"/>
              <w:right w:val="single" w:color="auto" w:sz="4" w:space="0"/>
            </w:tcBorders>
            <w:shd w:val="clear" w:color="auto" w:fill="auto"/>
            <w:noWrap/>
            <w:vAlign w:val="center"/>
          </w:tcPr>
          <w:p>
            <w:pPr>
              <w:widowControl/>
              <w:jc w:val="center"/>
              <w:rPr>
                <w:color w:val="000000"/>
                <w:kern w:val="0"/>
                <w:sz w:val="20"/>
              </w:rPr>
            </w:pPr>
          </w:p>
        </w:tc>
      </w:tr>
      <w:tr>
        <w:tblPrEx>
          <w:tblCellMar>
            <w:top w:w="0" w:type="dxa"/>
            <w:left w:w="108" w:type="dxa"/>
            <w:bottom w:w="0" w:type="dxa"/>
            <w:right w:w="108" w:type="dxa"/>
          </w:tblCellMar>
        </w:tblPrEx>
        <w:trPr>
          <w:trHeight w:val="270" w:hRule="atLeast"/>
        </w:trPr>
        <w:tc>
          <w:tcPr>
            <w:tcW w:w="426" w:type="dxa"/>
            <w:vMerge w:val="continue"/>
            <w:tcBorders>
              <w:left w:val="single" w:color="auto" w:sz="4" w:space="0"/>
              <w:right w:val="single" w:color="auto" w:sz="4" w:space="0"/>
            </w:tcBorders>
            <w:shd w:val="clear" w:color="auto" w:fill="auto"/>
            <w:noWrap/>
            <w:vAlign w:val="center"/>
          </w:tcPr>
          <w:p>
            <w:pPr>
              <w:widowControl/>
              <w:jc w:val="center"/>
              <w:rPr>
                <w:color w:val="000000"/>
                <w:kern w:val="0"/>
                <w:sz w:val="20"/>
              </w:rPr>
            </w:pPr>
          </w:p>
        </w:tc>
        <w:tc>
          <w:tcPr>
            <w:tcW w:w="1282" w:type="dxa"/>
            <w:vMerge w:val="continue"/>
            <w:tcBorders>
              <w:left w:val="single" w:color="auto" w:sz="4" w:space="0"/>
              <w:right w:val="single" w:color="auto" w:sz="4" w:space="0"/>
            </w:tcBorders>
            <w:shd w:val="clear" w:color="auto" w:fill="auto"/>
            <w:vAlign w:val="center"/>
          </w:tcPr>
          <w:p>
            <w:pPr>
              <w:widowControl/>
              <w:jc w:val="center"/>
              <w:rPr>
                <w:color w:val="000000"/>
                <w:kern w:val="0"/>
                <w:sz w:val="20"/>
              </w:rPr>
            </w:pPr>
          </w:p>
        </w:tc>
        <w:tc>
          <w:tcPr>
            <w:tcW w:w="509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color w:val="000000"/>
                <w:kern w:val="0"/>
                <w:sz w:val="20"/>
              </w:rPr>
            </w:pPr>
            <w:r>
              <w:rPr>
                <w:color w:val="000000"/>
                <w:kern w:val="0"/>
                <w:sz w:val="20"/>
              </w:rPr>
              <w:t>防砸雷达</w:t>
            </w:r>
          </w:p>
        </w:tc>
        <w:tc>
          <w:tcPr>
            <w:tcW w:w="1134"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color w:val="000000"/>
                <w:kern w:val="0"/>
                <w:sz w:val="20"/>
              </w:rPr>
            </w:pPr>
            <w:r>
              <w:rPr>
                <w:color w:val="000000"/>
                <w:kern w:val="0"/>
                <w:sz w:val="20"/>
              </w:rPr>
              <w:t>4个</w:t>
            </w:r>
          </w:p>
        </w:tc>
      </w:tr>
      <w:tr>
        <w:tblPrEx>
          <w:tblCellMar>
            <w:top w:w="0" w:type="dxa"/>
            <w:left w:w="108" w:type="dxa"/>
            <w:bottom w:w="0" w:type="dxa"/>
            <w:right w:w="108" w:type="dxa"/>
          </w:tblCellMar>
        </w:tblPrEx>
        <w:trPr>
          <w:trHeight w:val="270" w:hRule="atLeast"/>
        </w:trPr>
        <w:tc>
          <w:tcPr>
            <w:tcW w:w="426" w:type="dxa"/>
            <w:vMerge w:val="continue"/>
            <w:tcBorders>
              <w:left w:val="single" w:color="auto" w:sz="4" w:space="0"/>
              <w:bottom w:val="single" w:color="auto" w:sz="4" w:space="0"/>
              <w:right w:val="single" w:color="auto" w:sz="4" w:space="0"/>
            </w:tcBorders>
            <w:shd w:val="clear" w:color="auto" w:fill="auto"/>
            <w:noWrap/>
            <w:vAlign w:val="center"/>
          </w:tcPr>
          <w:p>
            <w:pPr>
              <w:widowControl/>
              <w:jc w:val="center"/>
              <w:rPr>
                <w:color w:val="000000"/>
                <w:kern w:val="0"/>
                <w:sz w:val="20"/>
              </w:rPr>
            </w:pPr>
          </w:p>
        </w:tc>
        <w:tc>
          <w:tcPr>
            <w:tcW w:w="1282" w:type="dxa"/>
            <w:vMerge w:val="continue"/>
            <w:tcBorders>
              <w:left w:val="single" w:color="auto" w:sz="4" w:space="0"/>
              <w:bottom w:val="single" w:color="auto" w:sz="4" w:space="0"/>
              <w:right w:val="single" w:color="auto" w:sz="4" w:space="0"/>
            </w:tcBorders>
            <w:shd w:val="clear" w:color="auto" w:fill="auto"/>
            <w:vAlign w:val="center"/>
          </w:tcPr>
          <w:p>
            <w:pPr>
              <w:widowControl/>
              <w:jc w:val="center"/>
              <w:rPr>
                <w:color w:val="000000"/>
                <w:kern w:val="0"/>
                <w:sz w:val="20"/>
              </w:rPr>
            </w:pPr>
          </w:p>
        </w:tc>
        <w:tc>
          <w:tcPr>
            <w:tcW w:w="509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color w:val="000000"/>
                <w:kern w:val="0"/>
                <w:sz w:val="20"/>
              </w:rPr>
            </w:pPr>
            <w:r>
              <w:rPr>
                <w:color w:val="000000"/>
                <w:kern w:val="0"/>
                <w:sz w:val="20"/>
              </w:rPr>
              <w:t>安全岛</w:t>
            </w:r>
          </w:p>
        </w:tc>
        <w:tc>
          <w:tcPr>
            <w:tcW w:w="1134"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color w:val="000000"/>
                <w:kern w:val="0"/>
                <w:sz w:val="20"/>
              </w:rPr>
            </w:pPr>
            <w:r>
              <w:rPr>
                <w:color w:val="000000"/>
                <w:kern w:val="0"/>
                <w:sz w:val="20"/>
              </w:rPr>
              <w:t>4个</w:t>
            </w:r>
          </w:p>
        </w:tc>
      </w:tr>
      <w:tr>
        <w:tblPrEx>
          <w:tblCellMar>
            <w:top w:w="0" w:type="dxa"/>
            <w:left w:w="108" w:type="dxa"/>
            <w:bottom w:w="0" w:type="dxa"/>
            <w:right w:w="108" w:type="dxa"/>
          </w:tblCellMar>
        </w:tblPrEx>
        <w:trPr>
          <w:trHeight w:val="270" w:hRule="atLeast"/>
        </w:trPr>
        <w:tc>
          <w:tcPr>
            <w:tcW w:w="426" w:type="dxa"/>
            <w:vMerge w:val="restart"/>
            <w:tcBorders>
              <w:top w:val="single" w:color="auto" w:sz="4" w:space="0"/>
              <w:left w:val="single" w:color="auto" w:sz="4" w:space="0"/>
              <w:right w:val="single" w:color="auto" w:sz="4" w:space="0"/>
            </w:tcBorders>
            <w:shd w:val="clear" w:color="auto" w:fill="auto"/>
            <w:noWrap/>
            <w:vAlign w:val="center"/>
          </w:tcPr>
          <w:p>
            <w:pPr>
              <w:jc w:val="center"/>
              <w:rPr>
                <w:color w:val="000000"/>
                <w:kern w:val="0"/>
                <w:sz w:val="20"/>
              </w:rPr>
            </w:pPr>
            <w:r>
              <w:rPr>
                <w:color w:val="000000"/>
                <w:kern w:val="0"/>
                <w:sz w:val="20"/>
              </w:rPr>
              <w:t>3</w:t>
            </w:r>
          </w:p>
        </w:tc>
        <w:tc>
          <w:tcPr>
            <w:tcW w:w="1282" w:type="dxa"/>
            <w:vMerge w:val="restart"/>
            <w:tcBorders>
              <w:top w:val="single" w:color="auto" w:sz="4" w:space="0"/>
              <w:left w:val="single" w:color="auto" w:sz="4" w:space="0"/>
              <w:right w:val="single" w:color="auto" w:sz="4" w:space="0"/>
            </w:tcBorders>
            <w:shd w:val="clear" w:color="auto" w:fill="auto"/>
            <w:vAlign w:val="center"/>
          </w:tcPr>
          <w:p>
            <w:pPr>
              <w:jc w:val="center"/>
              <w:rPr>
                <w:color w:val="000000"/>
                <w:kern w:val="0"/>
                <w:sz w:val="20"/>
              </w:rPr>
            </w:pPr>
            <w:r>
              <w:rPr>
                <w:color w:val="000000"/>
                <w:kern w:val="0"/>
                <w:sz w:val="20"/>
              </w:rPr>
              <w:t>管理系统</w:t>
            </w:r>
          </w:p>
        </w:tc>
        <w:tc>
          <w:tcPr>
            <w:tcW w:w="509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color w:val="000000"/>
                <w:kern w:val="0"/>
                <w:sz w:val="20"/>
              </w:rPr>
            </w:pPr>
            <w:r>
              <w:rPr>
                <w:color w:val="000000"/>
                <w:kern w:val="0"/>
                <w:sz w:val="20"/>
              </w:rPr>
              <w:t>管理主机：I5+独显+16G+SSD240G+2T</w:t>
            </w:r>
          </w:p>
        </w:tc>
        <w:tc>
          <w:tcPr>
            <w:tcW w:w="1134"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color w:val="000000"/>
                <w:kern w:val="0"/>
                <w:sz w:val="20"/>
              </w:rPr>
            </w:pPr>
            <w:r>
              <w:rPr>
                <w:color w:val="000000"/>
                <w:kern w:val="0"/>
                <w:sz w:val="20"/>
              </w:rPr>
              <w:t>1套</w:t>
            </w:r>
          </w:p>
        </w:tc>
      </w:tr>
      <w:tr>
        <w:tblPrEx>
          <w:tblCellMar>
            <w:top w:w="0" w:type="dxa"/>
            <w:left w:w="108" w:type="dxa"/>
            <w:bottom w:w="0" w:type="dxa"/>
            <w:right w:w="108" w:type="dxa"/>
          </w:tblCellMar>
        </w:tblPrEx>
        <w:trPr>
          <w:trHeight w:val="270" w:hRule="atLeast"/>
        </w:trPr>
        <w:tc>
          <w:tcPr>
            <w:tcW w:w="426" w:type="dxa"/>
            <w:vMerge w:val="continue"/>
            <w:tcBorders>
              <w:left w:val="single" w:color="auto" w:sz="4" w:space="0"/>
              <w:right w:val="single" w:color="auto" w:sz="4" w:space="0"/>
            </w:tcBorders>
            <w:shd w:val="clear" w:color="auto" w:fill="auto"/>
            <w:noWrap/>
            <w:vAlign w:val="center"/>
          </w:tcPr>
          <w:p>
            <w:pPr>
              <w:widowControl/>
              <w:jc w:val="center"/>
              <w:rPr>
                <w:color w:val="000000"/>
                <w:kern w:val="0"/>
                <w:sz w:val="20"/>
              </w:rPr>
            </w:pPr>
          </w:p>
        </w:tc>
        <w:tc>
          <w:tcPr>
            <w:tcW w:w="1282" w:type="dxa"/>
            <w:vMerge w:val="continue"/>
            <w:tcBorders>
              <w:left w:val="single" w:color="auto" w:sz="4" w:space="0"/>
              <w:right w:val="single" w:color="auto" w:sz="4" w:space="0"/>
            </w:tcBorders>
            <w:shd w:val="clear" w:color="auto" w:fill="auto"/>
            <w:vAlign w:val="center"/>
          </w:tcPr>
          <w:p>
            <w:pPr>
              <w:widowControl/>
              <w:jc w:val="center"/>
              <w:rPr>
                <w:color w:val="000000"/>
                <w:kern w:val="0"/>
                <w:sz w:val="20"/>
              </w:rPr>
            </w:pPr>
          </w:p>
        </w:tc>
        <w:tc>
          <w:tcPr>
            <w:tcW w:w="509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color w:val="000000"/>
                <w:kern w:val="0"/>
                <w:sz w:val="20"/>
              </w:rPr>
            </w:pPr>
            <w:r>
              <w:rPr>
                <w:color w:val="000000"/>
                <w:kern w:val="0"/>
                <w:sz w:val="20"/>
              </w:rPr>
              <w:t>道闸管理软件系统</w:t>
            </w:r>
          </w:p>
        </w:tc>
        <w:tc>
          <w:tcPr>
            <w:tcW w:w="1134"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color w:val="000000"/>
                <w:kern w:val="0"/>
                <w:sz w:val="20"/>
              </w:rPr>
            </w:pPr>
            <w:r>
              <w:rPr>
                <w:color w:val="000000"/>
                <w:kern w:val="0"/>
                <w:sz w:val="20"/>
              </w:rPr>
              <w:t>4套</w:t>
            </w:r>
          </w:p>
        </w:tc>
      </w:tr>
      <w:tr>
        <w:tblPrEx>
          <w:tblCellMar>
            <w:top w:w="0" w:type="dxa"/>
            <w:left w:w="108" w:type="dxa"/>
            <w:bottom w:w="0" w:type="dxa"/>
            <w:right w:w="108" w:type="dxa"/>
          </w:tblCellMar>
        </w:tblPrEx>
        <w:trPr>
          <w:trHeight w:val="270" w:hRule="atLeast"/>
        </w:trPr>
        <w:tc>
          <w:tcPr>
            <w:tcW w:w="426" w:type="dxa"/>
            <w:vMerge w:val="continue"/>
            <w:tcBorders>
              <w:left w:val="single" w:color="auto" w:sz="4" w:space="0"/>
              <w:right w:val="single" w:color="auto" w:sz="4" w:space="0"/>
            </w:tcBorders>
            <w:shd w:val="clear" w:color="auto" w:fill="auto"/>
            <w:noWrap/>
            <w:vAlign w:val="center"/>
          </w:tcPr>
          <w:p>
            <w:pPr>
              <w:jc w:val="center"/>
              <w:rPr>
                <w:color w:val="000000"/>
                <w:kern w:val="0"/>
                <w:sz w:val="20"/>
              </w:rPr>
            </w:pPr>
          </w:p>
        </w:tc>
        <w:tc>
          <w:tcPr>
            <w:tcW w:w="1282" w:type="dxa"/>
            <w:vMerge w:val="continue"/>
            <w:tcBorders>
              <w:left w:val="single" w:color="auto" w:sz="4" w:space="0"/>
              <w:right w:val="single" w:color="auto" w:sz="4" w:space="0"/>
            </w:tcBorders>
            <w:shd w:val="clear" w:color="auto" w:fill="auto"/>
            <w:vAlign w:val="center"/>
          </w:tcPr>
          <w:p>
            <w:pPr>
              <w:widowControl/>
              <w:jc w:val="left"/>
              <w:rPr>
                <w:color w:val="000000"/>
                <w:kern w:val="0"/>
                <w:sz w:val="20"/>
              </w:rPr>
            </w:pPr>
          </w:p>
        </w:tc>
        <w:tc>
          <w:tcPr>
            <w:tcW w:w="509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 w:val="20"/>
              </w:rPr>
            </w:pPr>
            <w:r>
              <w:rPr>
                <w:color w:val="000000"/>
                <w:kern w:val="0"/>
                <w:sz w:val="20"/>
              </w:rPr>
              <w:t>软件狗</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jc w:val="center"/>
              <w:rPr>
                <w:color w:val="000000"/>
                <w:kern w:val="0"/>
                <w:sz w:val="20"/>
              </w:rPr>
            </w:pPr>
            <w:r>
              <w:rPr>
                <w:color w:val="000000"/>
                <w:kern w:val="0"/>
                <w:sz w:val="20"/>
              </w:rPr>
              <w:t>1个</w:t>
            </w:r>
          </w:p>
        </w:tc>
      </w:tr>
      <w:tr>
        <w:tblPrEx>
          <w:tblCellMar>
            <w:top w:w="0" w:type="dxa"/>
            <w:left w:w="108" w:type="dxa"/>
            <w:bottom w:w="0" w:type="dxa"/>
            <w:right w:w="108" w:type="dxa"/>
          </w:tblCellMar>
        </w:tblPrEx>
        <w:trPr>
          <w:trHeight w:val="270" w:hRule="atLeast"/>
        </w:trPr>
        <w:tc>
          <w:tcPr>
            <w:tcW w:w="426" w:type="dxa"/>
            <w:vMerge w:val="continue"/>
            <w:tcBorders>
              <w:left w:val="single" w:color="auto" w:sz="4" w:space="0"/>
              <w:right w:val="single" w:color="auto" w:sz="4" w:space="0"/>
            </w:tcBorders>
            <w:shd w:val="clear" w:color="auto" w:fill="auto"/>
            <w:noWrap/>
            <w:vAlign w:val="center"/>
          </w:tcPr>
          <w:p>
            <w:pPr>
              <w:jc w:val="center"/>
              <w:rPr>
                <w:color w:val="000000"/>
                <w:kern w:val="0"/>
                <w:sz w:val="20"/>
              </w:rPr>
            </w:pPr>
          </w:p>
        </w:tc>
        <w:tc>
          <w:tcPr>
            <w:tcW w:w="1282" w:type="dxa"/>
            <w:vMerge w:val="continue"/>
            <w:tcBorders>
              <w:left w:val="single" w:color="auto" w:sz="4" w:space="0"/>
              <w:right w:val="single" w:color="auto" w:sz="4" w:space="0"/>
            </w:tcBorders>
            <w:shd w:val="clear" w:color="auto" w:fill="auto"/>
            <w:vAlign w:val="center"/>
          </w:tcPr>
          <w:p>
            <w:pPr>
              <w:widowControl/>
              <w:jc w:val="left"/>
              <w:rPr>
                <w:color w:val="000000"/>
                <w:kern w:val="0"/>
                <w:sz w:val="20"/>
              </w:rPr>
            </w:pPr>
          </w:p>
        </w:tc>
        <w:tc>
          <w:tcPr>
            <w:tcW w:w="509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 w:val="20"/>
              </w:rPr>
            </w:pPr>
            <w:r>
              <w:rPr>
                <w:color w:val="000000"/>
                <w:kern w:val="0"/>
                <w:sz w:val="20"/>
              </w:rPr>
              <w:t>8口千兆交换机</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jc w:val="center"/>
              <w:rPr>
                <w:color w:val="000000"/>
                <w:kern w:val="0"/>
                <w:sz w:val="20"/>
              </w:rPr>
            </w:pPr>
            <w:r>
              <w:rPr>
                <w:color w:val="000000"/>
                <w:kern w:val="0"/>
                <w:sz w:val="20"/>
              </w:rPr>
              <w:t>1台</w:t>
            </w:r>
          </w:p>
        </w:tc>
      </w:tr>
      <w:tr>
        <w:tblPrEx>
          <w:tblCellMar>
            <w:top w:w="0" w:type="dxa"/>
            <w:left w:w="108" w:type="dxa"/>
            <w:bottom w:w="0" w:type="dxa"/>
            <w:right w:w="108" w:type="dxa"/>
          </w:tblCellMar>
        </w:tblPrEx>
        <w:trPr>
          <w:trHeight w:val="270" w:hRule="atLeast"/>
        </w:trPr>
        <w:tc>
          <w:tcPr>
            <w:tcW w:w="426" w:type="dxa"/>
            <w:vMerge w:val="continue"/>
            <w:tcBorders>
              <w:left w:val="single" w:color="auto" w:sz="4" w:space="0"/>
              <w:bottom w:val="single" w:color="auto" w:sz="4" w:space="0"/>
              <w:right w:val="single" w:color="auto" w:sz="4" w:space="0"/>
            </w:tcBorders>
            <w:shd w:val="clear" w:color="auto" w:fill="auto"/>
            <w:noWrap/>
            <w:vAlign w:val="center"/>
          </w:tcPr>
          <w:p>
            <w:pPr>
              <w:jc w:val="center"/>
              <w:rPr>
                <w:color w:val="000000"/>
                <w:kern w:val="0"/>
                <w:sz w:val="20"/>
              </w:rPr>
            </w:pPr>
          </w:p>
        </w:tc>
        <w:tc>
          <w:tcPr>
            <w:tcW w:w="1282" w:type="dxa"/>
            <w:vMerge w:val="continue"/>
            <w:tcBorders>
              <w:left w:val="single" w:color="auto" w:sz="4" w:space="0"/>
              <w:bottom w:val="single" w:color="auto" w:sz="4" w:space="0"/>
              <w:right w:val="single" w:color="auto" w:sz="4" w:space="0"/>
            </w:tcBorders>
            <w:shd w:val="clear" w:color="auto" w:fill="auto"/>
            <w:vAlign w:val="center"/>
          </w:tcPr>
          <w:p>
            <w:pPr>
              <w:widowControl/>
              <w:jc w:val="left"/>
              <w:rPr>
                <w:color w:val="000000"/>
                <w:kern w:val="0"/>
                <w:sz w:val="20"/>
              </w:rPr>
            </w:pPr>
          </w:p>
        </w:tc>
        <w:tc>
          <w:tcPr>
            <w:tcW w:w="5096"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 w:val="20"/>
              </w:rPr>
            </w:pPr>
            <w:r>
              <w:rPr>
                <w:color w:val="000000"/>
                <w:kern w:val="0"/>
                <w:sz w:val="20"/>
              </w:rPr>
              <w:t>机柜</w:t>
            </w:r>
          </w:p>
        </w:tc>
        <w:tc>
          <w:tcPr>
            <w:tcW w:w="1134"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color w:val="000000"/>
                <w:kern w:val="0"/>
                <w:sz w:val="20"/>
              </w:rPr>
            </w:pPr>
            <w:r>
              <w:rPr>
                <w:color w:val="000000"/>
                <w:kern w:val="0"/>
                <w:sz w:val="20"/>
              </w:rPr>
              <w:t>1个</w:t>
            </w:r>
          </w:p>
        </w:tc>
      </w:tr>
      <w:tr>
        <w:tblPrEx>
          <w:tblCellMar>
            <w:top w:w="0" w:type="dxa"/>
            <w:left w:w="108" w:type="dxa"/>
            <w:bottom w:w="0" w:type="dxa"/>
            <w:right w:w="108" w:type="dxa"/>
          </w:tblCellMar>
        </w:tblPrEx>
        <w:trPr>
          <w:trHeight w:val="270" w:hRule="atLeast"/>
        </w:trPr>
        <w:tc>
          <w:tcPr>
            <w:tcW w:w="42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color w:val="000000"/>
                <w:kern w:val="0"/>
                <w:sz w:val="20"/>
              </w:rPr>
            </w:pPr>
            <w:r>
              <w:rPr>
                <w:color w:val="000000"/>
                <w:kern w:val="0"/>
                <w:sz w:val="20"/>
              </w:rPr>
              <w:t>4</w:t>
            </w:r>
          </w:p>
        </w:tc>
        <w:tc>
          <w:tcPr>
            <w:tcW w:w="1282" w:type="dxa"/>
            <w:tcBorders>
              <w:top w:val="single" w:color="auto" w:sz="4" w:space="0"/>
              <w:left w:val="nil"/>
              <w:bottom w:val="single" w:color="auto" w:sz="4" w:space="0"/>
              <w:right w:val="single" w:color="auto" w:sz="4" w:space="0"/>
            </w:tcBorders>
            <w:shd w:val="clear" w:color="auto" w:fill="auto"/>
            <w:vAlign w:val="center"/>
          </w:tcPr>
          <w:p>
            <w:pPr>
              <w:widowControl/>
              <w:jc w:val="center"/>
              <w:rPr>
                <w:color w:val="000000"/>
                <w:kern w:val="0"/>
                <w:sz w:val="20"/>
              </w:rPr>
            </w:pPr>
            <w:r>
              <w:rPr>
                <w:color w:val="000000"/>
                <w:kern w:val="0"/>
                <w:sz w:val="20"/>
              </w:rPr>
              <w:t>辅材</w:t>
            </w:r>
          </w:p>
        </w:tc>
        <w:tc>
          <w:tcPr>
            <w:tcW w:w="509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color w:val="000000"/>
                <w:kern w:val="0"/>
                <w:sz w:val="20"/>
              </w:rPr>
            </w:pPr>
            <w:r>
              <w:rPr>
                <w:color w:val="000000"/>
                <w:kern w:val="0"/>
                <w:sz w:val="20"/>
              </w:rPr>
              <w:t>保证系统建设配套所用线材、管材、以及土建部分水泥等其它辅材</w:t>
            </w:r>
          </w:p>
        </w:tc>
        <w:tc>
          <w:tcPr>
            <w:tcW w:w="1134"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color w:val="000000"/>
                <w:kern w:val="0"/>
                <w:sz w:val="20"/>
              </w:rPr>
            </w:pPr>
            <w:r>
              <w:rPr>
                <w:color w:val="000000"/>
                <w:kern w:val="0"/>
                <w:sz w:val="20"/>
              </w:rPr>
              <w:t>1批</w:t>
            </w:r>
          </w:p>
        </w:tc>
      </w:tr>
    </w:tbl>
    <w:p>
      <w:pPr>
        <w:kinsoku w:val="0"/>
        <w:overflowPunct w:val="0"/>
        <w:autoSpaceDE w:val="0"/>
        <w:autoSpaceDN w:val="0"/>
        <w:adjustRightInd w:val="0"/>
        <w:snapToGrid w:val="0"/>
        <w:spacing w:line="440" w:lineRule="exact"/>
        <w:ind w:firstLine="480" w:firstLineChars="200"/>
        <w:outlineLvl w:val="1"/>
        <w:rPr>
          <w:sz w:val="24"/>
          <w:szCs w:val="24"/>
        </w:rPr>
      </w:pPr>
      <w:r>
        <w:rPr>
          <w:rFonts w:hint="eastAsia"/>
          <w:sz w:val="24"/>
          <w:szCs w:val="24"/>
        </w:rPr>
        <w:t>2、主要功能参数：</w:t>
      </w:r>
    </w:p>
    <w:p>
      <w:pPr>
        <w:spacing w:line="360" w:lineRule="exact"/>
        <w:ind w:firstLine="960" w:firstLineChars="400"/>
        <w:rPr>
          <w:sz w:val="24"/>
          <w:szCs w:val="24"/>
        </w:rPr>
      </w:pPr>
      <w:r>
        <w:rPr>
          <w:rFonts w:hint="eastAsia"/>
          <w:sz w:val="24"/>
          <w:szCs w:val="24"/>
        </w:rPr>
        <w:t>a、支持高灵敏度防砸反弹保护功能；</w:t>
      </w:r>
    </w:p>
    <w:p>
      <w:pPr>
        <w:spacing w:line="360" w:lineRule="exact"/>
        <w:ind w:firstLine="960" w:firstLineChars="400"/>
        <w:rPr>
          <w:sz w:val="24"/>
          <w:szCs w:val="24"/>
        </w:rPr>
      </w:pPr>
      <w:r>
        <w:rPr>
          <w:rFonts w:hint="eastAsia"/>
          <w:sz w:val="24"/>
          <w:szCs w:val="24"/>
        </w:rPr>
        <w:t>b、支持遥控器开关闸操作；</w:t>
      </w:r>
    </w:p>
    <w:p>
      <w:pPr>
        <w:spacing w:line="360" w:lineRule="exact"/>
        <w:ind w:firstLine="960" w:firstLineChars="400"/>
        <w:rPr>
          <w:sz w:val="24"/>
          <w:szCs w:val="24"/>
        </w:rPr>
      </w:pPr>
      <w:r>
        <w:rPr>
          <w:rFonts w:hint="eastAsia"/>
          <w:sz w:val="24"/>
          <w:szCs w:val="24"/>
        </w:rPr>
        <w:t>c、支持闸杆中途急停锁杆、断电自锁功能；</w:t>
      </w:r>
    </w:p>
    <w:p>
      <w:pPr>
        <w:numPr>
          <w:ilvl w:val="0"/>
          <w:numId w:val="2"/>
        </w:numPr>
        <w:spacing w:line="360" w:lineRule="exact"/>
        <w:rPr>
          <w:sz w:val="24"/>
          <w:szCs w:val="24"/>
        </w:rPr>
      </w:pPr>
      <w:r>
        <w:rPr>
          <w:rFonts w:hint="eastAsia"/>
          <w:sz w:val="24"/>
          <w:szCs w:val="24"/>
        </w:rPr>
        <w:t>支持开闸计数功能以及无人值守自动关闸功能；</w:t>
      </w:r>
    </w:p>
    <w:p>
      <w:pPr>
        <w:spacing w:line="360" w:lineRule="exact"/>
        <w:ind w:left="960"/>
        <w:rPr>
          <w:sz w:val="24"/>
          <w:szCs w:val="24"/>
        </w:rPr>
      </w:pPr>
      <w:r>
        <w:rPr>
          <w:rFonts w:hint="eastAsia"/>
          <w:sz w:val="24"/>
          <w:szCs w:val="24"/>
        </w:rPr>
        <w:t>e、支持RS232或RS485远程通讯；</w:t>
      </w:r>
    </w:p>
    <w:p>
      <w:pPr>
        <w:spacing w:line="360" w:lineRule="exact"/>
        <w:ind w:firstLine="960" w:firstLineChars="400"/>
        <w:rPr>
          <w:sz w:val="24"/>
          <w:szCs w:val="24"/>
        </w:rPr>
      </w:pPr>
      <w:r>
        <w:rPr>
          <w:rFonts w:hint="eastAsia"/>
          <w:sz w:val="24"/>
          <w:szCs w:val="24"/>
        </w:rPr>
        <w:t>f、号牌识别率 白天≥99.8%；夜间≥99.6%；</w:t>
      </w:r>
    </w:p>
    <w:p>
      <w:pPr>
        <w:spacing w:line="360" w:lineRule="exact"/>
        <w:ind w:firstLine="960" w:firstLineChars="400"/>
        <w:rPr>
          <w:sz w:val="24"/>
          <w:szCs w:val="24"/>
        </w:rPr>
      </w:pPr>
      <w:r>
        <w:rPr>
          <w:rFonts w:hint="eastAsia"/>
          <w:sz w:val="24"/>
          <w:szCs w:val="24"/>
        </w:rPr>
        <w:t>g、号牌检出率</w:t>
      </w:r>
      <w:r>
        <w:rPr>
          <w:sz w:val="24"/>
          <w:szCs w:val="24"/>
        </w:rPr>
        <w:t xml:space="preserve"> </w:t>
      </w:r>
      <w:r>
        <w:rPr>
          <w:rFonts w:hint="eastAsia"/>
          <w:sz w:val="24"/>
          <w:szCs w:val="24"/>
        </w:rPr>
        <w:t>白天≥</w:t>
      </w:r>
      <w:r>
        <w:rPr>
          <w:sz w:val="24"/>
          <w:szCs w:val="24"/>
        </w:rPr>
        <w:t>99.9%</w:t>
      </w:r>
      <w:r>
        <w:rPr>
          <w:rFonts w:hint="eastAsia"/>
          <w:sz w:val="24"/>
          <w:szCs w:val="24"/>
        </w:rPr>
        <w:t>；夜间≥</w:t>
      </w:r>
      <w:r>
        <w:rPr>
          <w:sz w:val="24"/>
          <w:szCs w:val="24"/>
        </w:rPr>
        <w:t>99.7%</w:t>
      </w:r>
      <w:r>
        <w:rPr>
          <w:rFonts w:hint="eastAsia"/>
          <w:sz w:val="24"/>
          <w:szCs w:val="24"/>
        </w:rPr>
        <w:t>；</w:t>
      </w:r>
    </w:p>
    <w:p>
      <w:pPr>
        <w:spacing w:line="360" w:lineRule="exact"/>
        <w:ind w:firstLine="960" w:firstLineChars="400"/>
        <w:rPr>
          <w:sz w:val="24"/>
          <w:szCs w:val="24"/>
        </w:rPr>
      </w:pPr>
      <w:r>
        <w:rPr>
          <w:rFonts w:hint="eastAsia"/>
          <w:sz w:val="24"/>
          <w:szCs w:val="24"/>
        </w:rPr>
        <w:t>h、摄像机像素：</w:t>
      </w:r>
      <w:r>
        <w:rPr>
          <w:sz w:val="24"/>
          <w:szCs w:val="24"/>
        </w:rPr>
        <w:t>500</w:t>
      </w:r>
      <w:r>
        <w:rPr>
          <w:rFonts w:hint="eastAsia"/>
          <w:sz w:val="24"/>
          <w:szCs w:val="24"/>
        </w:rPr>
        <w:t>万像素；</w:t>
      </w:r>
    </w:p>
    <w:p>
      <w:pPr>
        <w:spacing w:line="360" w:lineRule="exact"/>
        <w:ind w:firstLine="960" w:firstLineChars="400"/>
        <w:rPr>
          <w:sz w:val="24"/>
          <w:szCs w:val="24"/>
        </w:rPr>
      </w:pPr>
      <w:r>
        <w:rPr>
          <w:rFonts w:hint="eastAsia"/>
          <w:sz w:val="24"/>
          <w:szCs w:val="24"/>
        </w:rPr>
        <w:t>i、支持信息统计，生成、导出表格文件；</w:t>
      </w:r>
    </w:p>
    <w:p>
      <w:pPr>
        <w:spacing w:line="360" w:lineRule="exact"/>
        <w:ind w:firstLine="960" w:firstLineChars="400"/>
        <w:rPr>
          <w:sz w:val="24"/>
          <w:szCs w:val="24"/>
        </w:rPr>
      </w:pPr>
      <w:r>
        <w:rPr>
          <w:rFonts w:hint="eastAsia"/>
          <w:sz w:val="24"/>
          <w:szCs w:val="24"/>
        </w:rPr>
        <w:t>j、记录保存时长：3个月。</w:t>
      </w:r>
    </w:p>
    <w:p>
      <w:pPr>
        <w:spacing w:after="120"/>
        <w:ind w:firstLine="480" w:firstLineChars="200"/>
        <w:rPr>
          <w:rFonts w:ascii="方正仿宋_GBK" w:hAnsi="Calibri"/>
          <w:sz w:val="21"/>
          <w:szCs w:val="22"/>
        </w:rPr>
      </w:pPr>
      <w:r>
        <w:rPr>
          <w:sz w:val="24"/>
          <w:szCs w:val="24"/>
        </w:rPr>
        <w:t>3、</w:t>
      </w:r>
      <w:r>
        <w:rPr>
          <w:rFonts w:hint="eastAsia"/>
          <w:sz w:val="24"/>
          <w:szCs w:val="24"/>
        </w:rPr>
        <w:t>拆除原有道闸设施设备，不可影响车辆正常通行。</w:t>
      </w:r>
    </w:p>
    <w:p>
      <w:pPr>
        <w:rPr>
          <w:sz w:val="21"/>
          <w:szCs w:val="22"/>
        </w:rPr>
      </w:pPr>
    </w:p>
    <w:p>
      <w:pPr>
        <w:keepNext/>
        <w:keepLines/>
        <w:adjustRightInd w:val="0"/>
        <w:snapToGrid w:val="0"/>
        <w:spacing w:line="440" w:lineRule="exact"/>
        <w:ind w:firstLine="482" w:firstLineChars="200"/>
        <w:outlineLvl w:val="1"/>
        <w:rPr>
          <w:b/>
          <w:sz w:val="24"/>
          <w:szCs w:val="24"/>
        </w:rPr>
      </w:pPr>
      <w:bookmarkStart w:id="0" w:name="_Toc441589315"/>
      <w:bookmarkStart w:id="1" w:name="_Toc22436"/>
      <w:bookmarkStart w:id="2" w:name="_Toc8357"/>
      <w:bookmarkStart w:id="3" w:name="_Toc267320050"/>
      <w:r>
        <w:rPr>
          <w:b/>
          <w:sz w:val="24"/>
          <w:szCs w:val="24"/>
        </w:rPr>
        <w:t>二、</w:t>
      </w:r>
      <w:bookmarkEnd w:id="0"/>
      <w:bookmarkEnd w:id="1"/>
      <w:bookmarkEnd w:id="2"/>
      <w:r>
        <w:rPr>
          <w:b/>
          <w:sz w:val="24"/>
          <w:szCs w:val="24"/>
        </w:rPr>
        <w:t>质量保证及售后服务</w:t>
      </w:r>
    </w:p>
    <w:bookmarkEnd w:id="3"/>
    <w:p>
      <w:pPr>
        <w:kinsoku w:val="0"/>
        <w:overflowPunct w:val="0"/>
        <w:autoSpaceDE w:val="0"/>
        <w:autoSpaceDN w:val="0"/>
        <w:adjustRightInd w:val="0"/>
        <w:snapToGrid w:val="0"/>
        <w:spacing w:line="440" w:lineRule="exact"/>
        <w:ind w:firstLine="480" w:firstLineChars="200"/>
        <w:outlineLvl w:val="1"/>
        <w:rPr>
          <w:sz w:val="24"/>
          <w:szCs w:val="24"/>
        </w:rPr>
      </w:pPr>
      <w:r>
        <w:rPr>
          <w:sz w:val="24"/>
          <w:szCs w:val="24"/>
        </w:rPr>
        <w:t>1、竞选人所供</w:t>
      </w:r>
      <w:r>
        <w:rPr>
          <w:rFonts w:hint="eastAsia"/>
          <w:sz w:val="24"/>
          <w:szCs w:val="24"/>
        </w:rPr>
        <w:t>设备</w:t>
      </w:r>
      <w:r>
        <w:rPr>
          <w:sz w:val="24"/>
          <w:szCs w:val="24"/>
        </w:rPr>
        <w:t>的质保期从最终验收合格之日起计算，时间不低于12个月。</w:t>
      </w:r>
    </w:p>
    <w:p>
      <w:pPr>
        <w:kinsoku w:val="0"/>
        <w:overflowPunct w:val="0"/>
        <w:autoSpaceDE w:val="0"/>
        <w:autoSpaceDN w:val="0"/>
        <w:adjustRightInd w:val="0"/>
        <w:snapToGrid w:val="0"/>
        <w:spacing w:line="440" w:lineRule="exact"/>
        <w:ind w:firstLine="480" w:firstLineChars="200"/>
        <w:outlineLvl w:val="1"/>
        <w:rPr>
          <w:sz w:val="24"/>
          <w:szCs w:val="24"/>
        </w:rPr>
      </w:pPr>
      <w:r>
        <w:rPr>
          <w:sz w:val="24"/>
          <w:szCs w:val="24"/>
        </w:rPr>
        <w:t>2、在质保期内，竞选人应</w:t>
      </w:r>
      <w:r>
        <w:rPr>
          <w:rFonts w:hint="eastAsia"/>
          <w:sz w:val="24"/>
          <w:szCs w:val="24"/>
        </w:rPr>
        <w:t>免费处理设备因质量问题引起的故障，以及保证系统正常运行的调试和其他服务（人为造成的故障除外）。</w:t>
      </w:r>
    </w:p>
    <w:p>
      <w:pPr>
        <w:rPr>
          <w:sz w:val="21"/>
          <w:szCs w:val="22"/>
        </w:rPr>
      </w:pPr>
    </w:p>
    <w:p>
      <w:pPr>
        <w:keepNext/>
        <w:keepLines/>
        <w:adjustRightInd w:val="0"/>
        <w:snapToGrid w:val="0"/>
        <w:spacing w:line="440" w:lineRule="exact"/>
        <w:ind w:firstLine="482" w:firstLineChars="200"/>
        <w:outlineLvl w:val="1"/>
        <w:rPr>
          <w:b/>
          <w:sz w:val="24"/>
          <w:szCs w:val="24"/>
        </w:rPr>
      </w:pPr>
      <w:r>
        <w:rPr>
          <w:b/>
          <w:sz w:val="24"/>
          <w:szCs w:val="24"/>
        </w:rPr>
        <w:t>三、报价要求</w:t>
      </w:r>
    </w:p>
    <w:p>
      <w:pPr>
        <w:kinsoku w:val="0"/>
        <w:overflowPunct w:val="0"/>
        <w:autoSpaceDE w:val="0"/>
        <w:autoSpaceDN w:val="0"/>
        <w:adjustRightInd w:val="0"/>
        <w:snapToGrid w:val="0"/>
        <w:spacing w:line="440" w:lineRule="exact"/>
        <w:ind w:firstLine="480" w:firstLineChars="200"/>
        <w:outlineLvl w:val="1"/>
        <w:rPr>
          <w:sz w:val="24"/>
          <w:szCs w:val="24"/>
        </w:rPr>
      </w:pPr>
      <w:r>
        <w:rPr>
          <w:sz w:val="24"/>
          <w:szCs w:val="24"/>
        </w:rPr>
        <w:t>1、竞选报价为：</w:t>
      </w:r>
      <w:r>
        <w:rPr>
          <w:rFonts w:hint="eastAsia"/>
          <w:sz w:val="24"/>
          <w:szCs w:val="24"/>
        </w:rPr>
        <w:t>设备材料费+相关费用</w:t>
      </w:r>
    </w:p>
    <w:p>
      <w:pPr>
        <w:kinsoku w:val="0"/>
        <w:overflowPunct w:val="0"/>
        <w:autoSpaceDE w:val="0"/>
        <w:autoSpaceDN w:val="0"/>
        <w:adjustRightInd w:val="0"/>
        <w:snapToGrid w:val="0"/>
        <w:spacing w:line="440" w:lineRule="exact"/>
        <w:ind w:firstLine="480" w:firstLineChars="200"/>
        <w:outlineLvl w:val="1"/>
        <w:rPr>
          <w:sz w:val="24"/>
          <w:szCs w:val="24"/>
        </w:rPr>
      </w:pPr>
      <w:r>
        <w:rPr>
          <w:sz w:val="24"/>
          <w:szCs w:val="24"/>
        </w:rPr>
        <w:t>2、本次报价须为人民币报价。</w:t>
      </w:r>
    </w:p>
    <w:p>
      <w:pPr>
        <w:kinsoku w:val="0"/>
        <w:overflowPunct w:val="0"/>
        <w:autoSpaceDE w:val="0"/>
        <w:autoSpaceDN w:val="0"/>
        <w:adjustRightInd w:val="0"/>
        <w:snapToGrid w:val="0"/>
        <w:spacing w:line="440" w:lineRule="exact"/>
        <w:ind w:firstLine="480" w:firstLineChars="200"/>
        <w:outlineLvl w:val="1"/>
        <w:rPr>
          <w:sz w:val="24"/>
          <w:szCs w:val="24"/>
        </w:rPr>
      </w:pPr>
      <w:r>
        <w:rPr>
          <w:sz w:val="24"/>
          <w:szCs w:val="24"/>
        </w:rPr>
        <w:t>3、相关费用：为完成合同工作内容而必然产生的增值税、安全管理费、</w:t>
      </w:r>
      <w:r>
        <w:rPr>
          <w:rFonts w:hint="eastAsia"/>
          <w:sz w:val="24"/>
          <w:szCs w:val="24"/>
        </w:rPr>
        <w:t>运输</w:t>
      </w:r>
      <w:r>
        <w:rPr>
          <w:sz w:val="24"/>
          <w:szCs w:val="24"/>
        </w:rPr>
        <w:t>等相关</w:t>
      </w:r>
      <w:r>
        <w:rPr>
          <w:rFonts w:hint="eastAsia"/>
          <w:sz w:val="24"/>
          <w:szCs w:val="24"/>
        </w:rPr>
        <w:t>完成项目</w:t>
      </w:r>
      <w:r>
        <w:rPr>
          <w:sz w:val="24"/>
          <w:szCs w:val="24"/>
        </w:rPr>
        <w:t>所需的一切费用。</w:t>
      </w:r>
    </w:p>
    <w:p>
      <w:pPr>
        <w:rPr>
          <w:sz w:val="21"/>
          <w:szCs w:val="22"/>
        </w:rPr>
      </w:pPr>
    </w:p>
    <w:p>
      <w:pPr>
        <w:keepNext/>
        <w:keepLines/>
        <w:adjustRightInd w:val="0"/>
        <w:snapToGrid w:val="0"/>
        <w:spacing w:line="440" w:lineRule="exact"/>
        <w:ind w:firstLine="482" w:firstLineChars="200"/>
        <w:outlineLvl w:val="1"/>
        <w:rPr>
          <w:b/>
          <w:sz w:val="24"/>
          <w:szCs w:val="24"/>
        </w:rPr>
      </w:pPr>
      <w:r>
        <w:rPr>
          <w:b/>
          <w:sz w:val="24"/>
          <w:szCs w:val="24"/>
        </w:rPr>
        <w:t>四、付款方式</w:t>
      </w:r>
    </w:p>
    <w:p>
      <w:pPr>
        <w:spacing w:line="440" w:lineRule="exact"/>
        <w:ind w:firstLine="480" w:firstLineChars="200"/>
        <w:rPr>
          <w:sz w:val="24"/>
          <w:szCs w:val="24"/>
        </w:rPr>
      </w:pPr>
      <w:r>
        <w:rPr>
          <w:sz w:val="24"/>
          <w:szCs w:val="24"/>
        </w:rPr>
        <w:t>1、付款方式：银行转账。</w:t>
      </w:r>
    </w:p>
    <w:p>
      <w:pPr>
        <w:spacing w:line="440" w:lineRule="exact"/>
        <w:ind w:firstLine="480" w:firstLineChars="200"/>
        <w:rPr>
          <w:sz w:val="24"/>
          <w:szCs w:val="24"/>
        </w:rPr>
      </w:pPr>
      <w:r>
        <w:rPr>
          <w:sz w:val="24"/>
          <w:szCs w:val="24"/>
        </w:rPr>
        <w:t>2、竞选人完成服务且经验收合格，按采购人要求办理完付款手续后，采购人支付货款金额的95%给竞选人</w:t>
      </w:r>
      <w:r>
        <w:rPr>
          <w:rFonts w:hint="eastAsia"/>
          <w:sz w:val="24"/>
          <w:szCs w:val="24"/>
        </w:rPr>
        <w:t>（质保金5%，质保期满后支付）</w:t>
      </w:r>
      <w:r>
        <w:rPr>
          <w:sz w:val="24"/>
          <w:szCs w:val="24"/>
        </w:rPr>
        <w:t>。</w:t>
      </w:r>
    </w:p>
    <w:p>
      <w:pPr>
        <w:spacing w:line="440" w:lineRule="exact"/>
        <w:ind w:firstLine="480" w:firstLineChars="200"/>
        <w:rPr>
          <w:sz w:val="24"/>
          <w:szCs w:val="24"/>
        </w:rPr>
      </w:pPr>
      <w:r>
        <w:rPr>
          <w:sz w:val="24"/>
          <w:szCs w:val="24"/>
        </w:rPr>
        <w:t>3、竞选人需提供以下资料：</w:t>
      </w:r>
    </w:p>
    <w:p>
      <w:pPr>
        <w:spacing w:line="440" w:lineRule="exact"/>
        <w:ind w:firstLine="480" w:firstLineChars="200"/>
        <w:rPr>
          <w:sz w:val="24"/>
          <w:szCs w:val="24"/>
        </w:rPr>
      </w:pPr>
      <w:r>
        <w:rPr>
          <w:sz w:val="24"/>
          <w:szCs w:val="24"/>
        </w:rPr>
        <w:t>A:验收报告资料；</w:t>
      </w:r>
    </w:p>
    <w:p>
      <w:pPr>
        <w:spacing w:line="440" w:lineRule="exact"/>
        <w:ind w:firstLine="480" w:firstLineChars="200"/>
        <w:rPr>
          <w:sz w:val="24"/>
          <w:szCs w:val="24"/>
        </w:rPr>
      </w:pPr>
      <w:r>
        <w:rPr>
          <w:sz w:val="24"/>
          <w:szCs w:val="24"/>
        </w:rPr>
        <w:t>B:支付申请；</w:t>
      </w:r>
    </w:p>
    <w:p>
      <w:pPr>
        <w:spacing w:line="440" w:lineRule="exact"/>
        <w:ind w:firstLine="480" w:firstLineChars="200"/>
        <w:rPr>
          <w:sz w:val="24"/>
          <w:szCs w:val="24"/>
        </w:rPr>
      </w:pPr>
      <w:r>
        <w:rPr>
          <w:sz w:val="24"/>
          <w:szCs w:val="24"/>
        </w:rPr>
        <w:t>C:提供与支付金额等额的满足税法规定的有效的增值税专用发票；</w:t>
      </w:r>
    </w:p>
    <w:p>
      <w:pPr>
        <w:kinsoku w:val="0"/>
        <w:overflowPunct w:val="0"/>
        <w:autoSpaceDE w:val="0"/>
        <w:autoSpaceDN w:val="0"/>
        <w:adjustRightInd w:val="0"/>
        <w:snapToGrid w:val="0"/>
        <w:spacing w:line="440" w:lineRule="exact"/>
        <w:ind w:firstLine="480" w:firstLineChars="200"/>
        <w:outlineLvl w:val="1"/>
        <w:rPr>
          <w:sz w:val="24"/>
          <w:szCs w:val="24"/>
        </w:rPr>
      </w:pPr>
      <w:r>
        <w:rPr>
          <w:sz w:val="24"/>
          <w:szCs w:val="24"/>
        </w:rPr>
        <w:t>D:甲方要求的其他支付、结算表格及资料。</w:t>
      </w:r>
    </w:p>
    <w:p>
      <w:pPr>
        <w:keepNext/>
        <w:keepLines/>
        <w:adjustRightInd w:val="0"/>
        <w:snapToGrid w:val="0"/>
        <w:spacing w:line="440" w:lineRule="exact"/>
        <w:ind w:firstLine="482" w:firstLineChars="200"/>
        <w:outlineLvl w:val="1"/>
        <w:rPr>
          <w:b/>
          <w:sz w:val="24"/>
          <w:szCs w:val="24"/>
        </w:rPr>
      </w:pPr>
      <w:r>
        <w:rPr>
          <w:b/>
          <w:sz w:val="24"/>
          <w:szCs w:val="24"/>
        </w:rPr>
        <w:t>五、方案评审标准</w:t>
      </w:r>
    </w:p>
    <w:p>
      <w:pPr>
        <w:kinsoku w:val="0"/>
        <w:overflowPunct w:val="0"/>
        <w:autoSpaceDE w:val="0"/>
        <w:autoSpaceDN w:val="0"/>
        <w:adjustRightInd w:val="0"/>
        <w:snapToGrid w:val="0"/>
        <w:spacing w:line="440" w:lineRule="exact"/>
        <w:ind w:firstLine="480" w:firstLineChars="200"/>
        <w:outlineLvl w:val="1"/>
        <w:rPr>
          <w:sz w:val="24"/>
          <w:szCs w:val="24"/>
        </w:rPr>
      </w:pPr>
      <w:r>
        <w:rPr>
          <w:sz w:val="24"/>
          <w:szCs w:val="24"/>
        </w:rPr>
        <w:t>1、竞选人资质条件须完全符合采购公告所列的资质要求，同时竞选人提供的</w:t>
      </w:r>
      <w:r>
        <w:rPr>
          <w:rFonts w:hint="eastAsia"/>
          <w:sz w:val="24"/>
          <w:szCs w:val="24"/>
        </w:rPr>
        <w:t>改造</w:t>
      </w:r>
      <w:r>
        <w:rPr>
          <w:sz w:val="24"/>
          <w:szCs w:val="24"/>
        </w:rPr>
        <w:t>服务</w:t>
      </w:r>
      <w:r>
        <w:rPr>
          <w:rFonts w:hint="eastAsia"/>
          <w:sz w:val="24"/>
          <w:szCs w:val="24"/>
        </w:rPr>
        <w:t>及设备功能</w:t>
      </w:r>
      <w:r>
        <w:rPr>
          <w:sz w:val="24"/>
          <w:szCs w:val="24"/>
        </w:rPr>
        <w:t>必须完全满足采购服务内容</w:t>
      </w:r>
      <w:r>
        <w:rPr>
          <w:rFonts w:hint="eastAsia"/>
          <w:sz w:val="24"/>
          <w:szCs w:val="24"/>
        </w:rPr>
        <w:t>及设备功能</w:t>
      </w:r>
      <w:r>
        <w:rPr>
          <w:sz w:val="24"/>
          <w:szCs w:val="24"/>
        </w:rPr>
        <w:t>的要求，不满足要求的竞选人将取消其竞选资格。</w:t>
      </w:r>
    </w:p>
    <w:p>
      <w:pPr>
        <w:kinsoku w:val="0"/>
        <w:overflowPunct w:val="0"/>
        <w:autoSpaceDE w:val="0"/>
        <w:autoSpaceDN w:val="0"/>
        <w:adjustRightInd w:val="0"/>
        <w:snapToGrid w:val="0"/>
        <w:spacing w:line="440" w:lineRule="exact"/>
        <w:ind w:firstLine="480" w:firstLineChars="200"/>
        <w:outlineLvl w:val="1"/>
        <w:rPr>
          <w:sz w:val="24"/>
          <w:szCs w:val="24"/>
        </w:rPr>
      </w:pPr>
      <w:r>
        <w:rPr>
          <w:sz w:val="24"/>
          <w:szCs w:val="24"/>
        </w:rPr>
        <w:t>2、竞选人在完全满足采购公告所列资质要求及采购服务内容要求的前提下，将对竞选人的</w:t>
      </w:r>
      <w:r>
        <w:rPr>
          <w:rFonts w:hint="eastAsia"/>
          <w:sz w:val="24"/>
          <w:szCs w:val="24"/>
        </w:rPr>
        <w:t>改造方案及售后服务</w:t>
      </w:r>
      <w:r>
        <w:rPr>
          <w:sz w:val="24"/>
          <w:szCs w:val="24"/>
        </w:rPr>
        <w:t>进行综合评选</w:t>
      </w:r>
      <w:r>
        <w:rPr>
          <w:rFonts w:hint="eastAsia"/>
          <w:sz w:val="24"/>
          <w:szCs w:val="24"/>
        </w:rPr>
        <w:t>，</w:t>
      </w:r>
      <w:r>
        <w:rPr>
          <w:sz w:val="24"/>
          <w:szCs w:val="24"/>
        </w:rPr>
        <w:t>根据综合评选得分由高到低选择</w:t>
      </w:r>
      <w:r>
        <w:rPr>
          <w:rFonts w:hint="eastAsia" w:ascii="方正仿宋_GBK" w:hAnsi="方正仿宋_GBK" w:cs="方正仿宋_GBK"/>
          <w:sz w:val="24"/>
          <w:szCs w:val="24"/>
        </w:rPr>
        <w:t>2家及以上</w:t>
      </w:r>
      <w:r>
        <w:rPr>
          <w:sz w:val="24"/>
          <w:szCs w:val="24"/>
        </w:rPr>
        <w:t>竞选人进入报价环节，</w:t>
      </w:r>
      <w:r>
        <w:rPr>
          <w:rFonts w:hint="eastAsia" w:ascii="方正仿宋_GBK" w:hAnsi="方正仿宋_GBK" w:cs="方正仿宋_GBK"/>
          <w:sz w:val="24"/>
          <w:szCs w:val="24"/>
        </w:rPr>
        <w:t>并在评审当天通知竞选人提交书面报价，其中报价最低的竞选人确定为成交人，所报价格即为合同价格。</w:t>
      </w:r>
      <w:r>
        <w:rPr>
          <w:sz w:val="24"/>
          <w:szCs w:val="24"/>
        </w:rPr>
        <w:t>综合实力评选标准如下：</w:t>
      </w:r>
    </w:p>
    <w:p>
      <w:pPr>
        <w:pStyle w:val="4"/>
        <w:keepNext w:val="0"/>
        <w:keepLines w:val="0"/>
        <w:kinsoku w:val="0"/>
        <w:overflowPunct w:val="0"/>
        <w:autoSpaceDE w:val="0"/>
        <w:autoSpaceDN w:val="0"/>
        <w:spacing w:line="440" w:lineRule="exact"/>
        <w:ind w:firstLine="480" w:firstLineChars="200"/>
        <w:rPr>
          <w:rFonts w:ascii="Times New Roman" w:hAnsi="Times New Roman"/>
          <w:sz w:val="24"/>
          <w:szCs w:val="24"/>
        </w:rPr>
      </w:pPr>
      <w:r>
        <w:rPr>
          <w:rFonts w:ascii="Times New Roman" w:hAnsi="Times New Roman"/>
          <w:sz w:val="24"/>
          <w:szCs w:val="24"/>
        </w:rPr>
        <w:t>2.1、</w:t>
      </w:r>
      <w:r>
        <w:rPr>
          <w:rFonts w:hint="eastAsia" w:ascii="Times New Roman" w:hAnsi="Times New Roman"/>
          <w:sz w:val="24"/>
          <w:szCs w:val="24"/>
        </w:rPr>
        <w:t>改造方案总分</w:t>
      </w:r>
      <w:r>
        <w:rPr>
          <w:rFonts w:ascii="Times New Roman" w:hAnsi="Times New Roman"/>
          <w:sz w:val="24"/>
          <w:szCs w:val="24"/>
        </w:rPr>
        <w:t>50</w:t>
      </w:r>
      <w:r>
        <w:rPr>
          <w:rFonts w:hint="eastAsia" w:ascii="Times New Roman" w:hAnsi="Times New Roman"/>
          <w:sz w:val="24"/>
          <w:szCs w:val="24"/>
        </w:rPr>
        <w:t>分。提供改造内容、改造流程、改造工期等内容。按照方案的完整性进行排序：方案优得</w:t>
      </w:r>
      <w:r>
        <w:rPr>
          <w:rFonts w:ascii="Times New Roman" w:hAnsi="Times New Roman"/>
          <w:sz w:val="24"/>
          <w:szCs w:val="24"/>
        </w:rPr>
        <w:t>40</w:t>
      </w:r>
      <w:r>
        <w:rPr>
          <w:rFonts w:hint="eastAsia" w:ascii="Times New Roman" w:hAnsi="Times New Roman"/>
          <w:sz w:val="24"/>
          <w:szCs w:val="24"/>
        </w:rPr>
        <w:t>-</w:t>
      </w:r>
      <w:r>
        <w:rPr>
          <w:rFonts w:ascii="Times New Roman" w:hAnsi="Times New Roman"/>
          <w:sz w:val="24"/>
          <w:szCs w:val="24"/>
        </w:rPr>
        <w:t>5</w:t>
      </w:r>
      <w:r>
        <w:rPr>
          <w:rFonts w:hint="eastAsia" w:ascii="Times New Roman" w:hAnsi="Times New Roman"/>
          <w:sz w:val="24"/>
          <w:szCs w:val="24"/>
        </w:rPr>
        <w:t>0分，良得2</w:t>
      </w:r>
      <w:r>
        <w:rPr>
          <w:rFonts w:ascii="Times New Roman" w:hAnsi="Times New Roman"/>
          <w:sz w:val="24"/>
          <w:szCs w:val="24"/>
        </w:rPr>
        <w:t>0</w:t>
      </w:r>
      <w:r>
        <w:rPr>
          <w:rFonts w:hint="eastAsia" w:ascii="Times New Roman" w:hAnsi="Times New Roman"/>
          <w:sz w:val="24"/>
          <w:szCs w:val="24"/>
        </w:rPr>
        <w:t>-</w:t>
      </w:r>
      <w:r>
        <w:rPr>
          <w:rFonts w:ascii="Times New Roman" w:hAnsi="Times New Roman"/>
          <w:sz w:val="24"/>
          <w:szCs w:val="24"/>
        </w:rPr>
        <w:t>40</w:t>
      </w:r>
      <w:r>
        <w:rPr>
          <w:rFonts w:hint="eastAsia" w:ascii="Times New Roman" w:hAnsi="Times New Roman"/>
          <w:sz w:val="24"/>
          <w:szCs w:val="24"/>
        </w:rPr>
        <w:t>分，差得0-</w:t>
      </w:r>
      <w:r>
        <w:rPr>
          <w:rFonts w:ascii="Times New Roman" w:hAnsi="Times New Roman"/>
          <w:sz w:val="24"/>
          <w:szCs w:val="24"/>
        </w:rPr>
        <w:t>20</w:t>
      </w:r>
      <w:r>
        <w:rPr>
          <w:rFonts w:hint="eastAsia" w:ascii="Times New Roman" w:hAnsi="Times New Roman"/>
          <w:sz w:val="24"/>
          <w:szCs w:val="24"/>
        </w:rPr>
        <w:t>分。</w:t>
      </w:r>
    </w:p>
    <w:p>
      <w:pPr>
        <w:spacing w:line="440" w:lineRule="exact"/>
        <w:ind w:firstLine="480" w:firstLineChars="200"/>
        <w:rPr>
          <w:rFonts w:eastAsia="宋体"/>
          <w:sz w:val="24"/>
          <w:szCs w:val="24"/>
        </w:rPr>
      </w:pPr>
      <w:r>
        <w:rPr>
          <w:sz w:val="24"/>
          <w:szCs w:val="24"/>
        </w:rPr>
        <w:t>2.2、</w:t>
      </w:r>
      <w:r>
        <w:rPr>
          <w:rFonts w:hint="eastAsia"/>
          <w:sz w:val="24"/>
          <w:szCs w:val="24"/>
        </w:rPr>
        <w:t>售后服务方案总分50分。从应急保障、响应时间、调试培训、后期问题解决时效等方面响应内容进行排序：方案优得</w:t>
      </w:r>
      <w:r>
        <w:rPr>
          <w:sz w:val="24"/>
          <w:szCs w:val="24"/>
        </w:rPr>
        <w:t>40-50</w:t>
      </w:r>
      <w:r>
        <w:rPr>
          <w:rFonts w:hint="eastAsia"/>
          <w:sz w:val="24"/>
          <w:szCs w:val="24"/>
        </w:rPr>
        <w:t>分，良得</w:t>
      </w:r>
      <w:r>
        <w:rPr>
          <w:sz w:val="24"/>
          <w:szCs w:val="24"/>
        </w:rPr>
        <w:t>20-40</w:t>
      </w:r>
      <w:r>
        <w:rPr>
          <w:rFonts w:hint="eastAsia"/>
          <w:sz w:val="24"/>
          <w:szCs w:val="24"/>
        </w:rPr>
        <w:t>分，差得</w:t>
      </w:r>
      <w:r>
        <w:rPr>
          <w:sz w:val="24"/>
          <w:szCs w:val="24"/>
        </w:rPr>
        <w:t>0-20</w:t>
      </w:r>
      <w:r>
        <w:rPr>
          <w:rFonts w:hint="eastAsia"/>
          <w:sz w:val="24"/>
          <w:szCs w:val="24"/>
        </w:rPr>
        <w:t>分</w:t>
      </w:r>
      <w:r>
        <w:rPr>
          <w:sz w:val="24"/>
          <w:szCs w:val="24"/>
        </w:rPr>
        <w:t>。</w:t>
      </w:r>
    </w:p>
    <w:p>
      <w:pPr>
        <w:spacing w:line="440" w:lineRule="exact"/>
        <w:ind w:firstLine="480" w:firstLineChars="200"/>
        <w:rPr>
          <w:rFonts w:ascii="Calibri" w:hAnsi="Calibri" w:eastAsia="宋体"/>
          <w:b/>
          <w:sz w:val="30"/>
          <w:szCs w:val="30"/>
        </w:rPr>
      </w:pPr>
      <w:r>
        <w:rPr>
          <w:sz w:val="24"/>
          <w:szCs w:val="24"/>
        </w:rPr>
        <w:t xml:space="preserve"> </w:t>
      </w:r>
    </w:p>
    <w:p>
      <w:pPr>
        <w:spacing w:after="120"/>
        <w:ind w:firstLine="301" w:firstLineChars="100"/>
        <w:jc w:val="center"/>
        <w:rPr>
          <w:sz w:val="30"/>
          <w:szCs w:val="30"/>
        </w:rPr>
      </w:pPr>
      <w:r>
        <w:rPr>
          <w:b/>
          <w:sz w:val="30"/>
          <w:szCs w:val="30"/>
        </w:rPr>
        <w:t>竞选人须知</w:t>
      </w:r>
    </w:p>
    <w:p>
      <w:pPr>
        <w:spacing w:line="360" w:lineRule="auto"/>
        <w:ind w:left="480"/>
        <w:jc w:val="left"/>
        <w:rPr>
          <w:b/>
          <w:bCs/>
        </w:rPr>
      </w:pPr>
      <w:r>
        <w:rPr>
          <w:b/>
          <w:bCs/>
          <w:sz w:val="24"/>
          <w:szCs w:val="24"/>
        </w:rPr>
        <w:t>一、资料要求</w:t>
      </w:r>
    </w:p>
    <w:p>
      <w:pPr>
        <w:spacing w:line="440" w:lineRule="exact"/>
        <w:ind w:firstLine="480" w:firstLineChars="200"/>
        <w:rPr>
          <w:sz w:val="24"/>
          <w:szCs w:val="24"/>
        </w:rPr>
      </w:pPr>
      <w:r>
        <w:rPr>
          <w:sz w:val="24"/>
          <w:szCs w:val="24"/>
        </w:rPr>
        <w:t>1、响应方案三份（正本1套，副本2套），响应方案应用文件袋密封。文件袋上注明项目名称、竞选人名称及 “不准提前启封”字样。文件袋的封口须加盖竞选人公章或授权代表签字。</w:t>
      </w:r>
    </w:p>
    <w:p>
      <w:pPr>
        <w:spacing w:line="440" w:lineRule="exact"/>
        <w:ind w:firstLine="480" w:firstLineChars="200"/>
        <w:rPr>
          <w:sz w:val="24"/>
          <w:szCs w:val="24"/>
        </w:rPr>
      </w:pPr>
      <w:r>
        <w:rPr>
          <w:sz w:val="24"/>
          <w:szCs w:val="24"/>
        </w:rPr>
        <w:t>2、资料密封在一个文件袋内，如响应文件资料较多可分袋密封。资料密封后在密封处加盖竞选人公章。</w:t>
      </w:r>
    </w:p>
    <w:p>
      <w:pPr>
        <w:spacing w:line="440" w:lineRule="exact"/>
        <w:ind w:firstLine="480" w:firstLineChars="200"/>
        <w:rPr>
          <w:sz w:val="24"/>
          <w:szCs w:val="24"/>
        </w:rPr>
      </w:pPr>
      <w:r>
        <w:rPr>
          <w:sz w:val="24"/>
          <w:szCs w:val="24"/>
        </w:rPr>
        <w:t>3、资料中须提供竞选人营业执照、法定代表人身份证明书及法定代表人授权委托书（格式自拟）、资格条件要求提供的其他资料。（加盖竞选人鲜章）</w:t>
      </w:r>
    </w:p>
    <w:p>
      <w:pPr>
        <w:spacing w:line="440" w:lineRule="exact"/>
        <w:ind w:firstLine="480" w:firstLineChars="200"/>
        <w:rPr>
          <w:sz w:val="24"/>
          <w:szCs w:val="24"/>
        </w:rPr>
      </w:pPr>
      <w:r>
        <w:rPr>
          <w:sz w:val="24"/>
          <w:szCs w:val="24"/>
        </w:rPr>
        <w:t>4、资料中不得报价，否者作废标处理。</w:t>
      </w:r>
    </w:p>
    <w:p>
      <w:pPr>
        <w:spacing w:line="440" w:lineRule="exact"/>
        <w:ind w:firstLine="480" w:firstLineChars="200"/>
        <w:rPr>
          <w:sz w:val="24"/>
          <w:szCs w:val="24"/>
        </w:rPr>
      </w:pPr>
      <w:r>
        <w:rPr>
          <w:sz w:val="24"/>
          <w:szCs w:val="24"/>
        </w:rPr>
        <w:t>5</w:t>
      </w:r>
      <w:r>
        <w:rPr>
          <w:rFonts w:hint="eastAsia"/>
          <w:sz w:val="24"/>
          <w:szCs w:val="24"/>
        </w:rPr>
        <w:t>、本次竞选不接受联合体竞选。</w:t>
      </w:r>
    </w:p>
    <w:p>
      <w:pPr>
        <w:spacing w:line="360" w:lineRule="auto"/>
        <w:ind w:left="480"/>
        <w:jc w:val="left"/>
        <w:rPr>
          <w:b/>
          <w:bCs/>
          <w:sz w:val="24"/>
          <w:szCs w:val="24"/>
        </w:rPr>
      </w:pPr>
      <w:r>
        <w:rPr>
          <w:b/>
          <w:bCs/>
          <w:sz w:val="24"/>
          <w:szCs w:val="24"/>
        </w:rPr>
        <w:t>二、方案评审</w:t>
      </w:r>
    </w:p>
    <w:p>
      <w:pPr>
        <w:spacing w:line="440" w:lineRule="exact"/>
        <w:ind w:firstLine="480" w:firstLineChars="200"/>
        <w:rPr>
          <w:sz w:val="24"/>
          <w:szCs w:val="24"/>
        </w:rPr>
      </w:pPr>
      <w:r>
        <w:rPr>
          <w:sz w:val="24"/>
          <w:szCs w:val="24"/>
        </w:rPr>
        <w:t>采购人对竞选人的提交的资料进行综合评审，择优选择2家及以上的竞选人，并在评审当天通知竞选人提交书面报价，其中报价最低的竞选人确定为成交人，所报价格即为合同价格。</w:t>
      </w:r>
    </w:p>
    <w:p>
      <w:pPr>
        <w:spacing w:line="360" w:lineRule="auto"/>
        <w:ind w:left="480"/>
        <w:jc w:val="left"/>
        <w:rPr>
          <w:rFonts w:hint="eastAsia"/>
          <w:b/>
          <w:bCs/>
          <w:sz w:val="24"/>
          <w:szCs w:val="24"/>
          <w:lang w:val="en-US" w:eastAsia="zh-CN"/>
        </w:rPr>
      </w:pPr>
      <w:r>
        <w:rPr>
          <w:rFonts w:hint="eastAsia"/>
          <w:b/>
          <w:bCs/>
          <w:sz w:val="24"/>
          <w:szCs w:val="24"/>
          <w:lang w:val="en-US" w:eastAsia="zh-CN"/>
        </w:rPr>
        <w:t>三、响应文件质疑和澄清</w:t>
      </w:r>
    </w:p>
    <w:p>
      <w:pPr>
        <w:spacing w:line="440" w:lineRule="exact"/>
        <w:ind w:firstLine="480" w:firstLineChars="200"/>
        <w:rPr>
          <w:rFonts w:hint="eastAsia"/>
          <w:sz w:val="24"/>
          <w:szCs w:val="24"/>
          <w:lang w:val="en-US" w:eastAsia="zh-CN"/>
        </w:rPr>
      </w:pPr>
      <w:r>
        <w:rPr>
          <w:rFonts w:hint="eastAsia"/>
          <w:sz w:val="24"/>
          <w:szCs w:val="24"/>
          <w:lang w:val="en-US" w:eastAsia="zh-CN"/>
        </w:rPr>
        <w:t>质疑截止时间：</w:t>
      </w:r>
    </w:p>
    <w:p>
      <w:pPr>
        <w:spacing w:line="440" w:lineRule="exact"/>
        <w:ind w:firstLine="480" w:firstLineChars="200"/>
        <w:rPr>
          <w:rFonts w:hint="eastAsia"/>
          <w:sz w:val="24"/>
          <w:szCs w:val="24"/>
          <w:lang w:val="en-US" w:eastAsia="zh-CN"/>
        </w:rPr>
      </w:pPr>
      <w:r>
        <w:rPr>
          <w:rFonts w:hint="eastAsia"/>
          <w:sz w:val="24"/>
          <w:szCs w:val="24"/>
          <w:lang w:val="en-US" w:eastAsia="zh-CN"/>
        </w:rPr>
        <w:t>1.竞选人在收到竞选文件后，应仔细检查竞选文件的所有内容，如有残缺或文字表述不清，图纸尺寸标注不明以及存在错、碰、漏、缺、概念模糊和有可能出现歧义或理解上的偏差的内容等应在2023年1月29日18：00时前以书面形式向比选人提交质疑，质疑文件发送至QQ邮箱地址：646610750@qq.com</w:t>
      </w:r>
      <w:bookmarkStart w:id="4" w:name="_GoBack"/>
      <w:bookmarkEnd w:id="4"/>
      <w:r>
        <w:rPr>
          <w:rFonts w:hint="eastAsia"/>
          <w:sz w:val="24"/>
          <w:szCs w:val="24"/>
          <w:lang w:val="en-US" w:eastAsia="zh-CN"/>
        </w:rPr>
        <w:t>。</w:t>
      </w:r>
    </w:p>
    <w:p>
      <w:pPr>
        <w:spacing w:line="440" w:lineRule="exact"/>
        <w:ind w:firstLine="480" w:firstLineChars="200"/>
        <w:rPr>
          <w:rFonts w:ascii="Calibri" w:hAnsi="Calibri" w:eastAsia="宋体"/>
          <w:sz w:val="21"/>
          <w:szCs w:val="22"/>
        </w:rPr>
      </w:pPr>
      <w:r>
        <w:rPr>
          <w:rFonts w:hint="eastAsia"/>
          <w:sz w:val="24"/>
          <w:szCs w:val="24"/>
          <w:lang w:val="en-US" w:eastAsia="zh-CN"/>
        </w:rPr>
        <w:t>2.比选人澄清截止时间：2023年1月30日15：00时前（北京时间）比选人集中对各竞选人的质疑以及竞选文件的澄清进行回复。</w:t>
      </w:r>
      <w:r>
        <w:rPr>
          <w:rFonts w:ascii="Calibri" w:hAnsi="Calibri" w:eastAsia="宋体"/>
          <w:sz w:val="21"/>
          <w:szCs w:val="22"/>
        </w:rPr>
        <w:br w:type="page"/>
      </w:r>
    </w:p>
    <w:p>
      <w:pPr>
        <w:widowControl/>
        <w:jc w:val="center"/>
        <w:rPr>
          <w:rFonts w:ascii="等线" w:hAnsi="等线" w:cs="宋体"/>
          <w:sz w:val="24"/>
          <w:szCs w:val="24"/>
        </w:rPr>
      </w:pPr>
      <w:r>
        <w:rPr>
          <w:rFonts w:hint="eastAsia" w:ascii="方正小标宋_GBK" w:hAnsi="方正小标宋_GBK" w:eastAsia="方正小标宋_GBK" w:cs="方正小标宋_GBK"/>
          <w:bCs/>
          <w:sz w:val="36"/>
          <w:szCs w:val="36"/>
        </w:rPr>
        <w:t>响应文件格式</w:t>
      </w:r>
    </w:p>
    <w:tbl>
      <w:tblPr>
        <w:tblStyle w:val="7"/>
        <w:tblW w:w="8943" w:type="dxa"/>
        <w:jc w:val="center"/>
        <w:tblCellSpacing w:w="0" w:type="dxa"/>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
      <w:tblGrid>
        <w:gridCol w:w="8943"/>
      </w:tblGrid>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10897" w:hRule="atLeast"/>
          <w:tblCellSpacing w:w="0" w:type="dxa"/>
          <w:jc w:val="center"/>
        </w:trPr>
        <w:tc>
          <w:tcPr>
            <w:tcW w:w="8943" w:type="dxa"/>
            <w:vAlign w:val="center"/>
          </w:tcPr>
          <w:p>
            <w:pPr>
              <w:rPr>
                <w:rFonts w:ascii="方正黑体_GBK" w:hAnsi="方正黑体_GBK" w:eastAsia="方正黑体_GBK" w:cs="方正黑体_GBK"/>
                <w:szCs w:val="32"/>
              </w:rPr>
            </w:pPr>
            <w:r>
              <w:rPr>
                <w:rFonts w:ascii="方正仿宋_GBK" w:hAnsi="方正仿宋_GBK" w:cs="方正仿宋_GBK"/>
                <w:color w:val="000000"/>
                <w:kern w:val="0"/>
                <w:sz w:val="24"/>
                <w:szCs w:val="24"/>
              </w:rPr>
              <w:br w:type="page"/>
            </w:r>
            <w:r>
              <w:rPr>
                <w:rFonts w:hint="eastAsia" w:ascii="方正黑体_GBK" w:hAnsi="方正黑体_GBK" w:eastAsia="方正黑体_GBK" w:cs="方正黑体_GBK"/>
                <w:szCs w:val="32"/>
              </w:rPr>
              <w:t>项目名称：</w:t>
            </w:r>
          </w:p>
          <w:p>
            <w:pPr>
              <w:spacing w:after="120" w:line="400" w:lineRule="exact"/>
              <w:ind w:left="640" w:firstLine="480"/>
              <w:rPr>
                <w:rFonts w:ascii="方正仿宋_GBK" w:hAnsi="方正仿宋_GBK" w:cs="方正仿宋_GBK"/>
                <w:sz w:val="24"/>
              </w:rPr>
            </w:pPr>
          </w:p>
          <w:p>
            <w:pPr>
              <w:spacing w:line="400" w:lineRule="exact"/>
              <w:rPr>
                <w:rFonts w:ascii="方正仿宋_GBK" w:hAnsi="方正仿宋_GBK" w:cs="方正仿宋_GBK"/>
                <w:b/>
                <w:sz w:val="24"/>
                <w:szCs w:val="24"/>
              </w:rPr>
            </w:pPr>
          </w:p>
          <w:p>
            <w:pPr>
              <w:spacing w:before="16"/>
              <w:textAlignment w:val="baseline"/>
              <w:rPr>
                <w:rFonts w:ascii="方正仿宋_GBK" w:hAnsi="方正仿宋_GBK" w:eastAsia="仿宋_GB2312" w:cs="方正仿宋_GBK"/>
                <w:sz w:val="24"/>
                <w:szCs w:val="24"/>
              </w:rPr>
            </w:pPr>
          </w:p>
          <w:p>
            <w:pPr>
              <w:rPr>
                <w:rFonts w:ascii="方正仿宋_GBK" w:hAnsi="方正仿宋_GBK" w:cs="方正仿宋_GBK"/>
                <w:b/>
                <w:sz w:val="24"/>
                <w:szCs w:val="24"/>
              </w:rPr>
            </w:pPr>
          </w:p>
          <w:p>
            <w:pPr>
              <w:spacing w:before="16"/>
              <w:textAlignment w:val="baseline"/>
              <w:rPr>
                <w:rFonts w:ascii="仿宋_GB2312" w:eastAsia="仿宋_GB2312"/>
                <w:b/>
                <w:sz w:val="24"/>
                <w:szCs w:val="28"/>
              </w:rPr>
            </w:pPr>
          </w:p>
          <w:p>
            <w:pPr>
              <w:spacing w:line="1600" w:lineRule="exact"/>
              <w:jc w:val="center"/>
              <w:rPr>
                <w:rFonts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响应文件</w:t>
            </w:r>
          </w:p>
          <w:p>
            <w:pPr>
              <w:spacing w:line="400" w:lineRule="exact"/>
              <w:rPr>
                <w:rFonts w:ascii="方正仿宋_GBK" w:hAnsi="方正仿宋_GBK" w:cs="方正仿宋_GBK"/>
                <w:sz w:val="24"/>
                <w:szCs w:val="24"/>
              </w:rPr>
            </w:pPr>
          </w:p>
          <w:p>
            <w:pPr>
              <w:spacing w:line="400" w:lineRule="exact"/>
              <w:rPr>
                <w:rFonts w:ascii="方正仿宋_GBK" w:hAnsi="方正仿宋_GBK" w:cs="方正仿宋_GBK"/>
                <w:sz w:val="24"/>
                <w:szCs w:val="24"/>
              </w:rPr>
            </w:pPr>
          </w:p>
          <w:p>
            <w:pPr>
              <w:spacing w:line="400" w:lineRule="exact"/>
              <w:rPr>
                <w:rFonts w:ascii="方正仿宋_GBK" w:hAnsi="方正仿宋_GBK" w:cs="方正仿宋_GBK"/>
                <w:sz w:val="24"/>
                <w:szCs w:val="24"/>
              </w:rPr>
            </w:pPr>
          </w:p>
          <w:p>
            <w:pPr>
              <w:spacing w:line="400" w:lineRule="exact"/>
              <w:rPr>
                <w:rFonts w:ascii="方正仿宋_GBK" w:hAnsi="方正仿宋_GBK" w:cs="方正仿宋_GBK"/>
                <w:sz w:val="24"/>
                <w:szCs w:val="24"/>
              </w:rPr>
            </w:pPr>
          </w:p>
          <w:p>
            <w:pPr>
              <w:spacing w:line="400" w:lineRule="exact"/>
              <w:rPr>
                <w:rFonts w:ascii="方正仿宋_GBK" w:hAnsi="方正仿宋_GBK" w:cs="方正仿宋_GBK"/>
                <w:sz w:val="24"/>
                <w:szCs w:val="24"/>
              </w:rPr>
            </w:pPr>
          </w:p>
          <w:p>
            <w:pPr>
              <w:spacing w:line="400" w:lineRule="exact"/>
              <w:rPr>
                <w:rFonts w:ascii="方正仿宋_GBK" w:hAnsi="方正仿宋_GBK" w:cs="方正仿宋_GBK"/>
                <w:sz w:val="24"/>
                <w:szCs w:val="24"/>
              </w:rPr>
            </w:pPr>
          </w:p>
          <w:p>
            <w:pPr>
              <w:spacing w:line="560" w:lineRule="exact"/>
              <w:jc w:val="center"/>
              <w:rPr>
                <w:rFonts w:ascii="方正仿宋_GBK" w:hAnsi="方正仿宋_GBK" w:cs="方正仿宋_GBK"/>
                <w:szCs w:val="32"/>
              </w:rPr>
            </w:pPr>
            <w:r>
              <w:rPr>
                <w:rFonts w:hint="eastAsia" w:ascii="方正仿宋_GBK" w:hAnsi="方正仿宋_GBK" w:cs="方正仿宋_GBK"/>
                <w:szCs w:val="32"/>
              </w:rPr>
              <w:t>竞选人：__________(盖单位章)</w:t>
            </w:r>
          </w:p>
          <w:p>
            <w:pPr>
              <w:spacing w:line="560" w:lineRule="exact"/>
              <w:jc w:val="center"/>
              <w:rPr>
                <w:rFonts w:ascii="方正仿宋_GBK" w:hAnsi="方正仿宋_GBK" w:cs="方正仿宋_GBK"/>
                <w:szCs w:val="32"/>
              </w:rPr>
            </w:pPr>
            <w:r>
              <w:rPr>
                <w:rFonts w:hint="eastAsia" w:ascii="方正仿宋_GBK" w:hAnsi="方正仿宋_GBK" w:cs="方正仿宋_GBK"/>
                <w:szCs w:val="32"/>
              </w:rPr>
              <w:t>____年____月____日</w:t>
            </w:r>
          </w:p>
          <w:p>
            <w:pPr>
              <w:spacing w:line="560" w:lineRule="exact"/>
              <w:rPr>
                <w:rFonts w:ascii="方正仿宋_GBK" w:hAnsi="方正仿宋_GBK" w:cs="方正仿宋_GBK"/>
                <w:b/>
                <w:bCs/>
                <w:sz w:val="24"/>
                <w:szCs w:val="24"/>
              </w:rPr>
            </w:pPr>
          </w:p>
        </w:tc>
      </w:tr>
    </w:tbl>
    <w:p>
      <w:pPr>
        <w:spacing w:line="400" w:lineRule="exact"/>
        <w:jc w:val="center"/>
        <w:rPr>
          <w:rFonts w:ascii="方正仿宋_GBK" w:hAnsi="方正仿宋_GBK" w:cs="方正仿宋_GBK"/>
          <w:b/>
          <w:sz w:val="28"/>
          <w:szCs w:val="28"/>
        </w:rPr>
      </w:pPr>
      <w:r>
        <w:rPr>
          <w:rFonts w:hint="eastAsia" w:ascii="方正仿宋_GBK" w:hAnsi="方正仿宋_GBK" w:cs="方正仿宋_GBK"/>
          <w:sz w:val="24"/>
          <w:szCs w:val="24"/>
        </w:rPr>
        <w:br w:type="page"/>
      </w:r>
      <w:r>
        <w:rPr>
          <w:rFonts w:hint="eastAsia" w:ascii="方正仿宋_GBK" w:hAnsi="方正仿宋_GBK" w:cs="方正仿宋_GBK"/>
          <w:b/>
          <w:sz w:val="28"/>
          <w:szCs w:val="28"/>
        </w:rPr>
        <w:t>目   录</w:t>
      </w:r>
    </w:p>
    <w:p>
      <w:pPr>
        <w:snapToGrid w:val="0"/>
        <w:spacing w:line="360" w:lineRule="auto"/>
        <w:ind w:firstLine="482" w:firstLineChars="200"/>
        <w:rPr>
          <w:rFonts w:ascii="等线" w:hAnsi="等线" w:cs="方正仿宋_GBK"/>
          <w:b/>
          <w:sz w:val="24"/>
          <w:szCs w:val="24"/>
        </w:rPr>
      </w:pPr>
      <w:r>
        <w:rPr>
          <w:rFonts w:hint="eastAsia" w:ascii="等线" w:hAnsi="等线" w:cs="方正仿宋_GBK"/>
          <w:b/>
          <w:sz w:val="24"/>
          <w:szCs w:val="24"/>
        </w:rPr>
        <w:t>一、资格文件</w:t>
      </w:r>
    </w:p>
    <w:p>
      <w:pPr>
        <w:snapToGrid w:val="0"/>
        <w:spacing w:line="360" w:lineRule="auto"/>
        <w:ind w:firstLine="480" w:firstLineChars="200"/>
        <w:rPr>
          <w:rFonts w:ascii="等线" w:hAnsi="等线" w:cs="方正仿宋_GBK"/>
          <w:sz w:val="24"/>
          <w:szCs w:val="24"/>
        </w:rPr>
      </w:pPr>
      <w:r>
        <w:rPr>
          <w:rFonts w:hint="eastAsia" w:ascii="等线" w:hAnsi="等线" w:cs="方正仿宋_GBK"/>
          <w:sz w:val="24"/>
          <w:szCs w:val="24"/>
        </w:rPr>
        <w:t>（一）营业执照副本复印件</w:t>
      </w:r>
    </w:p>
    <w:p>
      <w:pPr>
        <w:snapToGrid w:val="0"/>
        <w:spacing w:line="360" w:lineRule="auto"/>
        <w:ind w:firstLine="480" w:firstLineChars="200"/>
        <w:rPr>
          <w:rFonts w:ascii="等线" w:hAnsi="等线" w:cs="方正仿宋_GBK"/>
          <w:sz w:val="24"/>
          <w:szCs w:val="24"/>
        </w:rPr>
      </w:pPr>
      <w:r>
        <w:rPr>
          <w:rFonts w:hint="eastAsia" w:ascii="等线" w:hAnsi="等线" w:cs="方正仿宋_GBK"/>
          <w:sz w:val="24"/>
          <w:szCs w:val="24"/>
        </w:rPr>
        <w:t>（二）法定代表人身份证明书（格式）</w:t>
      </w:r>
    </w:p>
    <w:p>
      <w:pPr>
        <w:snapToGrid w:val="0"/>
        <w:spacing w:line="360" w:lineRule="auto"/>
        <w:ind w:firstLine="480" w:firstLineChars="200"/>
        <w:rPr>
          <w:rFonts w:ascii="等线" w:hAnsi="等线" w:cs="方正仿宋_GBK"/>
          <w:sz w:val="24"/>
          <w:szCs w:val="24"/>
        </w:rPr>
      </w:pPr>
      <w:r>
        <w:rPr>
          <w:rFonts w:hint="eastAsia" w:ascii="等线" w:hAnsi="等线" w:cs="方正仿宋_GBK"/>
          <w:sz w:val="24"/>
          <w:szCs w:val="24"/>
        </w:rPr>
        <w:t>（三）法定代表人授权委托书（格式）</w:t>
      </w:r>
    </w:p>
    <w:p>
      <w:pPr>
        <w:snapToGrid w:val="0"/>
        <w:spacing w:line="360" w:lineRule="auto"/>
        <w:ind w:firstLine="480" w:firstLineChars="200"/>
        <w:rPr>
          <w:rFonts w:ascii="等线" w:hAnsi="等线" w:cs="方正仿宋_GBK"/>
          <w:sz w:val="24"/>
          <w:szCs w:val="24"/>
        </w:rPr>
      </w:pPr>
      <w:r>
        <w:rPr>
          <w:rFonts w:hint="eastAsia" w:ascii="等线" w:hAnsi="等线" w:cs="方正仿宋_GBK"/>
          <w:sz w:val="24"/>
          <w:szCs w:val="24"/>
        </w:rPr>
        <w:t>（四）诚信声明</w:t>
      </w:r>
    </w:p>
    <w:p>
      <w:pPr>
        <w:snapToGrid w:val="0"/>
        <w:spacing w:line="360" w:lineRule="auto"/>
        <w:ind w:firstLine="480" w:firstLineChars="200"/>
        <w:rPr>
          <w:rFonts w:ascii="等线" w:hAnsi="等线" w:cs="方正仿宋_GBK"/>
          <w:sz w:val="24"/>
          <w:szCs w:val="24"/>
        </w:rPr>
      </w:pPr>
      <w:r>
        <w:rPr>
          <w:rFonts w:hint="eastAsia" w:ascii="等线" w:hAnsi="等线" w:cs="方正仿宋_GBK"/>
          <w:sz w:val="24"/>
          <w:szCs w:val="24"/>
        </w:rPr>
        <w:t>（五）特定资格条件证明材料</w:t>
      </w:r>
    </w:p>
    <w:p>
      <w:pPr>
        <w:spacing w:after="120" w:line="360" w:lineRule="auto"/>
        <w:ind w:firstLine="480" w:firstLineChars="200"/>
        <w:rPr>
          <w:rFonts w:ascii="等线" w:hAnsi="等线"/>
        </w:rPr>
      </w:pPr>
      <w:r>
        <w:rPr>
          <w:rFonts w:ascii="等线" w:hAnsi="等线" w:cs="方正仿宋_GBK"/>
          <w:sz w:val="24"/>
          <w:szCs w:val="24"/>
        </w:rPr>
        <w:t>（</w:t>
      </w:r>
      <w:r>
        <w:rPr>
          <w:rFonts w:hint="eastAsia" w:ascii="等线" w:hAnsi="等线" w:cs="方正仿宋_GBK"/>
          <w:sz w:val="24"/>
          <w:szCs w:val="24"/>
        </w:rPr>
        <w:t>六</w:t>
      </w:r>
      <w:r>
        <w:rPr>
          <w:rFonts w:ascii="等线" w:hAnsi="等线" w:cs="方正仿宋_GBK"/>
          <w:sz w:val="24"/>
          <w:szCs w:val="24"/>
        </w:rPr>
        <w:t>）竞选函（格式）</w:t>
      </w:r>
    </w:p>
    <w:p>
      <w:pPr>
        <w:tabs>
          <w:tab w:val="left" w:pos="6300"/>
        </w:tabs>
        <w:snapToGrid w:val="0"/>
        <w:spacing w:line="360" w:lineRule="auto"/>
        <w:ind w:firstLine="482" w:firstLineChars="200"/>
        <w:rPr>
          <w:rFonts w:ascii="等线" w:hAnsi="等线" w:cs="方正仿宋_GBK"/>
          <w:b/>
          <w:sz w:val="24"/>
          <w:szCs w:val="24"/>
        </w:rPr>
      </w:pPr>
      <w:r>
        <w:rPr>
          <w:rFonts w:hint="eastAsia" w:ascii="等线" w:hAnsi="等线" w:cs="方正仿宋_GBK"/>
          <w:b/>
          <w:sz w:val="24"/>
          <w:szCs w:val="24"/>
        </w:rPr>
        <w:t>二、评审因素部分相关证明材料</w:t>
      </w:r>
    </w:p>
    <w:p>
      <w:pPr>
        <w:tabs>
          <w:tab w:val="left" w:pos="1764"/>
        </w:tabs>
        <w:snapToGrid w:val="0"/>
        <w:spacing w:line="360" w:lineRule="auto"/>
        <w:ind w:firstLine="482" w:firstLineChars="200"/>
        <w:rPr>
          <w:rFonts w:ascii="等线" w:hAnsi="等线" w:cs="方正仿宋_GBK"/>
          <w:b/>
          <w:sz w:val="24"/>
          <w:szCs w:val="24"/>
        </w:rPr>
      </w:pPr>
      <w:r>
        <w:rPr>
          <w:rFonts w:hint="eastAsia" w:ascii="等线" w:hAnsi="等线" w:cs="方正仿宋_GBK"/>
          <w:b/>
          <w:sz w:val="24"/>
          <w:szCs w:val="24"/>
        </w:rPr>
        <w:t>三、其他</w:t>
      </w:r>
    </w:p>
    <w:p>
      <w:pPr>
        <w:snapToGrid w:val="0"/>
        <w:spacing w:line="360" w:lineRule="auto"/>
        <w:ind w:firstLine="480" w:firstLineChars="200"/>
        <w:rPr>
          <w:rFonts w:ascii="等线" w:hAnsi="等线" w:cs="方正仿宋_GBK"/>
          <w:sz w:val="24"/>
          <w:szCs w:val="24"/>
        </w:rPr>
      </w:pPr>
      <w:r>
        <w:rPr>
          <w:rFonts w:hint="eastAsia" w:ascii="等线" w:hAnsi="等线" w:cs="方正仿宋_GBK"/>
          <w:sz w:val="24"/>
          <w:szCs w:val="24"/>
        </w:rPr>
        <w:t>其他与项目有关的资料（若有）</w:t>
      </w:r>
    </w:p>
    <w:p>
      <w:pPr>
        <w:snapToGrid w:val="0"/>
        <w:spacing w:line="360" w:lineRule="auto"/>
        <w:ind w:firstLine="480" w:firstLineChars="200"/>
        <w:rPr>
          <w:rFonts w:ascii="等线" w:hAnsi="等线" w:cs="方正仿宋_GBK"/>
          <w:b/>
          <w:sz w:val="24"/>
          <w:szCs w:val="24"/>
        </w:rPr>
      </w:pPr>
      <w:r>
        <w:rPr>
          <w:rFonts w:hint="eastAsia" w:ascii="方正仿宋_GBK" w:hAnsi="方正仿宋_GBK" w:cs="方正仿宋_GBK"/>
          <w:sz w:val="24"/>
          <w:szCs w:val="24"/>
        </w:rPr>
        <w:br w:type="page"/>
      </w:r>
      <w:r>
        <w:rPr>
          <w:rFonts w:hint="eastAsia" w:ascii="等线" w:hAnsi="等线" w:cs="方正仿宋_GBK"/>
          <w:b/>
          <w:sz w:val="24"/>
          <w:szCs w:val="24"/>
        </w:rPr>
        <w:t>一、资格文件</w:t>
      </w:r>
    </w:p>
    <w:p>
      <w:pPr>
        <w:snapToGrid w:val="0"/>
        <w:spacing w:line="400" w:lineRule="exact"/>
        <w:ind w:firstLine="480" w:firstLineChars="200"/>
        <w:rPr>
          <w:rFonts w:ascii="等线" w:hAnsi="等线" w:cs="方正仿宋_GBK"/>
          <w:sz w:val="24"/>
          <w:szCs w:val="24"/>
        </w:rPr>
      </w:pPr>
      <w:r>
        <w:rPr>
          <w:rFonts w:hint="eastAsia" w:ascii="等线" w:hAnsi="等线" w:cs="方正仿宋_GBK"/>
          <w:sz w:val="24"/>
          <w:szCs w:val="24"/>
        </w:rPr>
        <w:t>（一）营业执照副本复印件</w:t>
      </w:r>
    </w:p>
    <w:p>
      <w:pPr>
        <w:snapToGrid w:val="0"/>
        <w:spacing w:line="400" w:lineRule="exact"/>
        <w:ind w:firstLine="480" w:firstLineChars="200"/>
        <w:rPr>
          <w:rFonts w:ascii="等线" w:hAnsi="等线" w:cs="方正仿宋_GBK"/>
          <w:sz w:val="24"/>
          <w:szCs w:val="24"/>
        </w:rPr>
      </w:pPr>
      <w:r>
        <w:rPr>
          <w:rFonts w:hint="eastAsia" w:ascii="等线" w:hAnsi="等线" w:cs="方正仿宋_GBK"/>
          <w:sz w:val="24"/>
          <w:szCs w:val="24"/>
        </w:rPr>
        <w:t>（二）法定代表人身份证明书（格式）</w:t>
      </w:r>
    </w:p>
    <w:p>
      <w:pPr>
        <w:spacing w:after="120" w:line="480" w:lineRule="exact"/>
        <w:ind w:left="640" w:leftChars="200"/>
        <w:jc w:val="center"/>
        <w:rPr>
          <w:rFonts w:ascii="等线" w:hAnsi="等线" w:cs="方正仿宋_GBK"/>
          <w:sz w:val="24"/>
          <w:szCs w:val="24"/>
        </w:rPr>
      </w:pPr>
    </w:p>
    <w:p>
      <w:pPr>
        <w:spacing w:after="120" w:line="480" w:lineRule="exact"/>
        <w:ind w:left="640" w:leftChars="200"/>
        <w:jc w:val="center"/>
        <w:rPr>
          <w:rFonts w:ascii="等线" w:hAnsi="等线" w:cs="方正仿宋_GBK"/>
          <w:sz w:val="24"/>
          <w:szCs w:val="24"/>
        </w:rPr>
      </w:pPr>
    </w:p>
    <w:p>
      <w:pPr>
        <w:spacing w:after="120" w:line="480" w:lineRule="exact"/>
        <w:ind w:left="640" w:leftChars="200"/>
        <w:jc w:val="center"/>
        <w:rPr>
          <w:rFonts w:ascii="等线" w:hAnsi="等线" w:cs="方正仿宋_GBK"/>
          <w:sz w:val="24"/>
          <w:szCs w:val="24"/>
        </w:rPr>
      </w:pPr>
      <w:r>
        <w:rPr>
          <w:rFonts w:hint="eastAsia" w:ascii="等线" w:hAnsi="等线" w:cs="方正仿宋_GBK"/>
          <w:sz w:val="24"/>
          <w:szCs w:val="24"/>
        </w:rPr>
        <w:t>法定代表人身份证明书</w:t>
      </w:r>
    </w:p>
    <w:p>
      <w:pPr>
        <w:spacing w:after="120" w:line="480" w:lineRule="exact"/>
        <w:ind w:left="640" w:leftChars="200"/>
        <w:rPr>
          <w:rFonts w:ascii="等线" w:hAnsi="等线" w:cs="方正仿宋_GBK"/>
          <w:sz w:val="24"/>
          <w:szCs w:val="24"/>
        </w:rPr>
      </w:pPr>
    </w:p>
    <w:p>
      <w:pPr>
        <w:spacing w:after="120" w:line="480" w:lineRule="exact"/>
        <w:ind w:left="640" w:leftChars="200"/>
        <w:rPr>
          <w:rFonts w:ascii="等线" w:hAnsi="等线" w:cs="方正仿宋_GBK"/>
          <w:sz w:val="24"/>
          <w:szCs w:val="24"/>
        </w:rPr>
      </w:pPr>
      <w:r>
        <w:rPr>
          <w:rFonts w:ascii="等线" w:hAnsi="等线" w:cs="方正仿宋_GBK"/>
          <w:sz w:val="24"/>
          <w:szCs w:val="24"/>
        </w:rPr>
        <w:t>项目名称：</w:t>
      </w:r>
    </w:p>
    <w:p>
      <w:pPr>
        <w:spacing w:after="120" w:line="480" w:lineRule="exact"/>
        <w:ind w:left="640" w:leftChars="200"/>
        <w:rPr>
          <w:rFonts w:ascii="等线" w:hAnsi="等线" w:cs="方正仿宋_GBK"/>
          <w:sz w:val="24"/>
          <w:szCs w:val="24"/>
        </w:rPr>
      </w:pPr>
      <w:r>
        <w:rPr>
          <w:rFonts w:hint="eastAsia" w:ascii="等线" w:hAnsi="等线" w:cs="方正仿宋_GBK"/>
          <w:sz w:val="24"/>
          <w:szCs w:val="24"/>
        </w:rPr>
        <w:t>致：（采购人名称）</w:t>
      </w:r>
    </w:p>
    <w:p>
      <w:pPr>
        <w:spacing w:after="120" w:line="480" w:lineRule="exact"/>
        <w:ind w:left="640" w:leftChars="200"/>
        <w:rPr>
          <w:rFonts w:ascii="等线" w:hAnsi="等线" w:cs="方正仿宋_GBK"/>
          <w:sz w:val="24"/>
          <w:szCs w:val="24"/>
        </w:rPr>
      </w:pPr>
      <w:r>
        <w:rPr>
          <w:rFonts w:hint="eastAsia" w:ascii="等线" w:hAnsi="等线" w:cs="方正仿宋_GBK"/>
          <w:sz w:val="24"/>
          <w:szCs w:val="24"/>
        </w:rPr>
        <w:t>（法定代表人（负责人）姓名）在（竞选人名称）任（职务名称）</w:t>
      </w:r>
      <w:r>
        <w:rPr>
          <w:rFonts w:ascii="等线" w:hAnsi="等线" w:cs="方正仿宋_GBK"/>
          <w:sz w:val="24"/>
          <w:szCs w:val="24"/>
        </w:rPr>
        <w:t>职务，是（竞选人名称）</w:t>
      </w:r>
      <w:r>
        <w:rPr>
          <w:rFonts w:hint="eastAsia" w:ascii="等线" w:hAnsi="等线" w:cs="方正仿宋_GBK"/>
          <w:sz w:val="24"/>
          <w:szCs w:val="24"/>
        </w:rPr>
        <w:t>的法定代表人（负责人）。</w:t>
      </w:r>
    </w:p>
    <w:p>
      <w:pPr>
        <w:spacing w:after="120" w:line="480" w:lineRule="exact"/>
        <w:ind w:left="640" w:leftChars="200"/>
        <w:rPr>
          <w:rFonts w:ascii="等线" w:hAnsi="等线" w:cs="方正仿宋_GBK"/>
          <w:sz w:val="24"/>
          <w:szCs w:val="24"/>
        </w:rPr>
      </w:pPr>
      <w:r>
        <w:rPr>
          <w:rFonts w:hint="eastAsia" w:ascii="等线" w:hAnsi="等线" w:cs="方正仿宋_GBK"/>
          <w:sz w:val="24"/>
          <w:szCs w:val="24"/>
        </w:rPr>
        <w:t xml:space="preserve">     特此证明。</w:t>
      </w:r>
    </w:p>
    <w:p>
      <w:pPr>
        <w:spacing w:after="120" w:line="480" w:lineRule="exact"/>
        <w:ind w:left="640" w:leftChars="200"/>
        <w:rPr>
          <w:rFonts w:ascii="等线" w:hAnsi="等线" w:cs="方正仿宋_GBK"/>
          <w:sz w:val="24"/>
          <w:szCs w:val="24"/>
        </w:rPr>
      </w:pPr>
    </w:p>
    <w:p>
      <w:pPr>
        <w:spacing w:after="120" w:line="480" w:lineRule="exact"/>
        <w:ind w:left="640" w:leftChars="200"/>
        <w:rPr>
          <w:rFonts w:ascii="等线" w:hAnsi="等线" w:cs="方正仿宋_GBK"/>
          <w:sz w:val="24"/>
          <w:szCs w:val="24"/>
        </w:rPr>
      </w:pPr>
    </w:p>
    <w:p>
      <w:pPr>
        <w:spacing w:after="120" w:line="480" w:lineRule="exact"/>
        <w:ind w:left="640" w:leftChars="200" w:firstLine="314" w:firstLineChars="131"/>
        <w:rPr>
          <w:rFonts w:ascii="等线" w:hAnsi="等线" w:cs="方正仿宋_GBK"/>
          <w:sz w:val="24"/>
          <w:szCs w:val="24"/>
        </w:rPr>
      </w:pPr>
      <w:r>
        <w:rPr>
          <w:rFonts w:ascii="等线" w:hAnsi="等线" w:cs="方正仿宋_GBK"/>
          <w:sz w:val="24"/>
          <w:szCs w:val="24"/>
        </w:rPr>
        <w:t>（附</w:t>
      </w:r>
      <w:r>
        <w:rPr>
          <w:rFonts w:hint="eastAsia" w:ascii="等线" w:hAnsi="等线" w:cs="方正仿宋_GBK"/>
          <w:sz w:val="24"/>
          <w:szCs w:val="24"/>
        </w:rPr>
        <w:t>：</w:t>
      </w:r>
      <w:r>
        <w:rPr>
          <w:rFonts w:ascii="等线" w:hAnsi="等线" w:cs="方正仿宋_GBK"/>
          <w:sz w:val="24"/>
          <w:szCs w:val="24"/>
        </w:rPr>
        <w:t>法定代表人（负责人）身份证复印件）</w:t>
      </w:r>
    </w:p>
    <w:p>
      <w:pPr>
        <w:spacing w:after="120" w:line="480" w:lineRule="exact"/>
        <w:ind w:left="640" w:leftChars="200"/>
        <w:rPr>
          <w:rFonts w:ascii="等线" w:hAnsi="等线" w:cs="方正仿宋_GBK"/>
          <w:sz w:val="24"/>
          <w:szCs w:val="24"/>
        </w:rPr>
      </w:pPr>
    </w:p>
    <w:p>
      <w:pPr>
        <w:spacing w:after="120" w:line="480" w:lineRule="exact"/>
        <w:ind w:left="640" w:leftChars="200" w:firstLine="4320" w:firstLineChars="1800"/>
        <w:rPr>
          <w:rFonts w:ascii="等线" w:hAnsi="等线" w:cs="方正仿宋_GBK"/>
          <w:sz w:val="24"/>
          <w:szCs w:val="24"/>
        </w:rPr>
      </w:pPr>
      <w:r>
        <w:rPr>
          <w:rFonts w:ascii="等线" w:hAnsi="等线" w:cs="方正仿宋_GBK"/>
          <w:sz w:val="24"/>
          <w:szCs w:val="24"/>
        </w:rPr>
        <w:t>（竞选人公章）</w:t>
      </w:r>
    </w:p>
    <w:p>
      <w:pPr>
        <w:spacing w:after="120" w:line="480" w:lineRule="exact"/>
        <w:ind w:left="640" w:leftChars="200" w:firstLine="4560" w:firstLineChars="1900"/>
        <w:rPr>
          <w:rFonts w:ascii="等线" w:hAnsi="等线" w:cs="方正仿宋_GBK"/>
          <w:sz w:val="24"/>
          <w:szCs w:val="24"/>
        </w:rPr>
      </w:pPr>
      <w:r>
        <w:rPr>
          <w:rFonts w:ascii="等线" w:hAnsi="等线" w:cs="方正仿宋_GBK"/>
          <w:sz w:val="24"/>
          <w:szCs w:val="24"/>
        </w:rPr>
        <w:t>年</w:t>
      </w:r>
      <w:r>
        <w:rPr>
          <w:rFonts w:hint="eastAsia" w:ascii="等线" w:hAnsi="等线" w:cs="方正仿宋_GBK"/>
          <w:sz w:val="24"/>
          <w:szCs w:val="24"/>
        </w:rPr>
        <w:t xml:space="preserve">   月   日</w:t>
      </w:r>
    </w:p>
    <w:p>
      <w:pPr>
        <w:spacing w:after="120" w:line="480" w:lineRule="exact"/>
        <w:ind w:left="640" w:leftChars="200"/>
        <w:rPr>
          <w:rFonts w:ascii="等线" w:hAnsi="等线" w:cs="方正仿宋_GBK"/>
          <w:sz w:val="24"/>
          <w:szCs w:val="24"/>
        </w:rPr>
      </w:pPr>
    </w:p>
    <w:p>
      <w:pPr>
        <w:spacing w:after="120" w:line="480" w:lineRule="exact"/>
        <w:ind w:left="640" w:leftChars="200"/>
        <w:rPr>
          <w:rFonts w:ascii="等线" w:hAnsi="等线" w:cs="方正仿宋_GBK"/>
          <w:sz w:val="24"/>
          <w:szCs w:val="24"/>
        </w:rPr>
        <w:sectPr>
          <w:footerReference r:id="rId3" w:type="default"/>
          <w:pgSz w:w="11906" w:h="16838"/>
          <w:pgMar w:top="2098" w:right="1474" w:bottom="1984" w:left="1587" w:header="851" w:footer="992" w:gutter="0"/>
          <w:cols w:space="720" w:num="1"/>
          <w:docGrid w:type="lines" w:linePitch="312" w:charSpace="0"/>
        </w:sectPr>
      </w:pPr>
    </w:p>
    <w:p>
      <w:pPr>
        <w:spacing w:after="120" w:line="480" w:lineRule="exact"/>
        <w:ind w:left="640" w:leftChars="200"/>
        <w:rPr>
          <w:rFonts w:ascii="等线" w:hAnsi="等线" w:cs="方正仿宋_GBK"/>
          <w:sz w:val="24"/>
          <w:szCs w:val="24"/>
        </w:rPr>
      </w:pPr>
      <w:r>
        <w:rPr>
          <w:rFonts w:ascii="等线" w:hAnsi="等线" w:cs="方正仿宋_GBK"/>
          <w:sz w:val="24"/>
          <w:szCs w:val="24"/>
        </w:rPr>
        <w:t>（三）</w:t>
      </w:r>
      <w:r>
        <w:rPr>
          <w:rFonts w:hint="eastAsia" w:ascii="等线" w:hAnsi="等线" w:cs="方正仿宋_GBK"/>
          <w:sz w:val="24"/>
          <w:szCs w:val="24"/>
        </w:rPr>
        <w:t>法定代表人授权委托书（格式）</w:t>
      </w:r>
    </w:p>
    <w:p>
      <w:pPr>
        <w:spacing w:after="120" w:line="480" w:lineRule="exact"/>
        <w:ind w:left="640" w:leftChars="200"/>
        <w:jc w:val="center"/>
        <w:rPr>
          <w:rFonts w:ascii="等线" w:hAnsi="等线" w:cs="方正仿宋_GBK"/>
          <w:sz w:val="24"/>
          <w:szCs w:val="24"/>
        </w:rPr>
      </w:pPr>
    </w:p>
    <w:p>
      <w:pPr>
        <w:spacing w:after="120" w:line="480" w:lineRule="exact"/>
        <w:ind w:left="640" w:leftChars="200"/>
        <w:jc w:val="center"/>
        <w:rPr>
          <w:rFonts w:ascii="等线" w:hAnsi="等线" w:cs="方正仿宋_GBK"/>
          <w:sz w:val="24"/>
          <w:szCs w:val="24"/>
        </w:rPr>
      </w:pPr>
      <w:r>
        <w:rPr>
          <w:rFonts w:hint="eastAsia" w:ascii="等线" w:hAnsi="等线" w:cs="方正仿宋_GBK"/>
          <w:sz w:val="24"/>
          <w:szCs w:val="24"/>
        </w:rPr>
        <w:t>法定代表人授权委托书</w:t>
      </w:r>
    </w:p>
    <w:p>
      <w:pPr>
        <w:spacing w:after="120" w:line="480" w:lineRule="exact"/>
        <w:ind w:left="640" w:leftChars="200" w:firstLine="480" w:firstLineChars="200"/>
        <w:rPr>
          <w:rFonts w:ascii="等线" w:hAnsi="等线" w:cs="方正仿宋_GBK"/>
          <w:sz w:val="24"/>
          <w:szCs w:val="24"/>
        </w:rPr>
      </w:pPr>
    </w:p>
    <w:p>
      <w:pPr>
        <w:spacing w:after="120" w:line="480" w:lineRule="exact"/>
        <w:ind w:left="640" w:leftChars="200" w:firstLine="480" w:firstLineChars="200"/>
        <w:rPr>
          <w:rFonts w:ascii="等线" w:hAnsi="等线" w:cs="方正仿宋_GBK"/>
          <w:sz w:val="24"/>
          <w:szCs w:val="24"/>
        </w:rPr>
      </w:pPr>
      <w:r>
        <w:rPr>
          <w:rFonts w:ascii="等线" w:hAnsi="等线" w:cs="方正仿宋_GBK"/>
          <w:sz w:val="24"/>
          <w:szCs w:val="24"/>
        </w:rPr>
        <w:t>项目名称：</w:t>
      </w:r>
    </w:p>
    <w:p>
      <w:pPr>
        <w:spacing w:after="120" w:line="480" w:lineRule="exact"/>
        <w:ind w:left="640" w:leftChars="200"/>
        <w:rPr>
          <w:rFonts w:ascii="等线" w:hAnsi="等线" w:cs="方正仿宋_GBK"/>
          <w:sz w:val="24"/>
          <w:szCs w:val="24"/>
        </w:rPr>
      </w:pPr>
      <w:r>
        <w:rPr>
          <w:rFonts w:hint="eastAsia" w:ascii="等线" w:hAnsi="等线" w:cs="方正仿宋_GBK"/>
          <w:sz w:val="24"/>
          <w:szCs w:val="24"/>
        </w:rPr>
        <w:t>致：（采购人）</w:t>
      </w:r>
    </w:p>
    <w:p>
      <w:pPr>
        <w:spacing w:after="120" w:line="480" w:lineRule="exact"/>
        <w:ind w:left="640" w:leftChars="200" w:firstLine="480" w:firstLineChars="200"/>
        <w:rPr>
          <w:rFonts w:ascii="等线" w:hAnsi="等线" w:cs="方正仿宋_GBK"/>
          <w:sz w:val="24"/>
          <w:szCs w:val="24"/>
        </w:rPr>
      </w:pPr>
      <w:r>
        <w:rPr>
          <w:rFonts w:hint="eastAsia" w:ascii="等线" w:hAnsi="等线" w:cs="方正仿宋_GBK"/>
          <w:sz w:val="24"/>
          <w:szCs w:val="24"/>
          <w:u w:val="single"/>
        </w:rPr>
        <w:t>（竞选人法定代表人（负责人）姓名）</w:t>
      </w:r>
      <w:r>
        <w:rPr>
          <w:rFonts w:hint="eastAsia" w:ascii="等线" w:hAnsi="等线" w:cs="方正仿宋_GBK"/>
          <w:sz w:val="24"/>
          <w:szCs w:val="24"/>
        </w:rPr>
        <w:t>是（竞选人名称）的法定代表人（负责人），特授权</w:t>
      </w:r>
      <w:r>
        <w:rPr>
          <w:rFonts w:hint="eastAsia" w:ascii="等线" w:hAnsi="等线" w:cs="方正仿宋_GBK"/>
          <w:sz w:val="24"/>
          <w:szCs w:val="24"/>
          <w:u w:val="single"/>
        </w:rPr>
        <w:t>（被授权人姓名及身份证号码）</w:t>
      </w:r>
      <w:r>
        <w:rPr>
          <w:rFonts w:hint="eastAsia" w:ascii="等线" w:hAnsi="等线" w:cs="方正仿宋_GBK"/>
          <w:sz w:val="24"/>
          <w:szCs w:val="24"/>
        </w:rPr>
        <w:t>代表我单位全权办理上述项目的竞选、谈判、签约等具体工作，并签署全部有关文件、协议及合同。</w:t>
      </w:r>
    </w:p>
    <w:p>
      <w:pPr>
        <w:spacing w:after="120" w:line="480" w:lineRule="exact"/>
        <w:ind w:left="640" w:leftChars="200" w:firstLine="480" w:firstLineChars="200"/>
        <w:rPr>
          <w:rFonts w:ascii="等线" w:hAnsi="等线" w:cs="方正仿宋_GBK"/>
          <w:sz w:val="24"/>
          <w:szCs w:val="24"/>
        </w:rPr>
      </w:pPr>
      <w:r>
        <w:rPr>
          <w:rFonts w:ascii="等线" w:hAnsi="等线" w:cs="方正仿宋_GBK"/>
          <w:sz w:val="24"/>
          <w:szCs w:val="24"/>
        </w:rPr>
        <w:t>我单位对被授权人的签名负全部责任。</w:t>
      </w:r>
    </w:p>
    <w:p>
      <w:pPr>
        <w:spacing w:after="120" w:line="480" w:lineRule="exact"/>
        <w:ind w:left="640" w:leftChars="200" w:firstLine="480" w:firstLineChars="200"/>
        <w:rPr>
          <w:rFonts w:ascii="等线" w:hAnsi="等线" w:cs="方正仿宋_GBK"/>
          <w:sz w:val="24"/>
          <w:szCs w:val="24"/>
        </w:rPr>
      </w:pPr>
      <w:r>
        <w:rPr>
          <w:rFonts w:ascii="等线" w:hAnsi="等线" w:cs="方正仿宋_GBK"/>
          <w:sz w:val="24"/>
          <w:szCs w:val="24"/>
        </w:rPr>
        <w:t>在</w:t>
      </w:r>
      <w:r>
        <w:rPr>
          <w:rFonts w:hint="eastAsia" w:ascii="等线" w:hAnsi="等线" w:cs="方正仿宋_GBK"/>
          <w:sz w:val="24"/>
          <w:szCs w:val="24"/>
        </w:rPr>
        <w:t>撤销</w:t>
      </w:r>
      <w:r>
        <w:rPr>
          <w:rFonts w:ascii="等线" w:hAnsi="等线" w:cs="方正仿宋_GBK"/>
          <w:sz w:val="24"/>
          <w:szCs w:val="24"/>
        </w:rPr>
        <w:t>授权的书面通知以前，本授权书一直有效。被授权人在授权书有效期内签署的所有文件不因授权的</w:t>
      </w:r>
      <w:r>
        <w:rPr>
          <w:rFonts w:hint="eastAsia" w:ascii="等线" w:hAnsi="等线" w:cs="方正仿宋_GBK"/>
          <w:sz w:val="24"/>
          <w:szCs w:val="24"/>
        </w:rPr>
        <w:t>撤销</w:t>
      </w:r>
      <w:r>
        <w:rPr>
          <w:rFonts w:ascii="等线" w:hAnsi="等线" w:cs="方正仿宋_GBK"/>
          <w:sz w:val="24"/>
          <w:szCs w:val="24"/>
        </w:rPr>
        <w:t>而失效。</w:t>
      </w:r>
    </w:p>
    <w:p>
      <w:pPr>
        <w:spacing w:after="120" w:line="480" w:lineRule="exact"/>
        <w:ind w:left="640" w:leftChars="200"/>
        <w:rPr>
          <w:rFonts w:ascii="等线" w:hAnsi="等线" w:cs="方正仿宋_GBK"/>
          <w:sz w:val="24"/>
          <w:szCs w:val="24"/>
        </w:rPr>
      </w:pPr>
    </w:p>
    <w:p>
      <w:pPr>
        <w:spacing w:after="120" w:line="480" w:lineRule="exact"/>
        <w:ind w:left="640" w:leftChars="200" w:firstLine="480" w:firstLineChars="200"/>
        <w:rPr>
          <w:rFonts w:ascii="等线" w:hAnsi="等线" w:cs="方正仿宋_GBK"/>
          <w:sz w:val="24"/>
          <w:szCs w:val="24"/>
          <w:u w:val="single"/>
        </w:rPr>
      </w:pPr>
      <w:r>
        <w:rPr>
          <w:rFonts w:ascii="等线" w:hAnsi="等线" w:cs="方正仿宋_GBK"/>
          <w:sz w:val="24"/>
          <w:szCs w:val="24"/>
        </w:rPr>
        <w:t>被授权人签名：</w:t>
      </w:r>
      <w:r>
        <w:rPr>
          <w:rFonts w:hint="eastAsia" w:ascii="等线" w:hAnsi="等线" w:cs="方正仿宋_GBK"/>
          <w:sz w:val="24"/>
          <w:szCs w:val="24"/>
        </w:rPr>
        <w:t xml:space="preserve">      竞选人法定代表人（负责人）签名：</w:t>
      </w:r>
    </w:p>
    <w:p>
      <w:pPr>
        <w:spacing w:after="120" w:line="480" w:lineRule="exact"/>
        <w:ind w:left="640" w:leftChars="200"/>
        <w:rPr>
          <w:rFonts w:ascii="等线" w:hAnsi="等线" w:cs="方正仿宋_GBK"/>
          <w:sz w:val="24"/>
          <w:szCs w:val="24"/>
        </w:rPr>
      </w:pPr>
    </w:p>
    <w:p>
      <w:pPr>
        <w:spacing w:after="120" w:line="480" w:lineRule="exact"/>
        <w:ind w:left="640" w:leftChars="200" w:firstLine="480" w:firstLineChars="200"/>
        <w:rPr>
          <w:rFonts w:ascii="等线" w:hAnsi="等线" w:cs="方正仿宋_GBK"/>
          <w:sz w:val="24"/>
          <w:szCs w:val="24"/>
        </w:rPr>
      </w:pPr>
      <w:r>
        <w:rPr>
          <w:rFonts w:ascii="等线" w:hAnsi="等线" w:cs="方正仿宋_GBK"/>
          <w:sz w:val="24"/>
          <w:szCs w:val="24"/>
        </w:rPr>
        <w:t>（附：被授权人身份证复印件）</w:t>
      </w:r>
    </w:p>
    <w:p>
      <w:pPr>
        <w:spacing w:after="120" w:line="480" w:lineRule="exact"/>
        <w:ind w:left="640" w:leftChars="200" w:firstLine="480" w:firstLineChars="200"/>
        <w:rPr>
          <w:rFonts w:ascii="等线" w:hAnsi="等线" w:cs="方正仿宋_GBK"/>
          <w:sz w:val="24"/>
          <w:szCs w:val="24"/>
        </w:rPr>
      </w:pPr>
    </w:p>
    <w:p>
      <w:pPr>
        <w:spacing w:after="120" w:line="480" w:lineRule="exact"/>
        <w:ind w:left="640" w:leftChars="200" w:firstLine="4320" w:firstLineChars="1800"/>
        <w:rPr>
          <w:rFonts w:ascii="等线" w:hAnsi="等线" w:cs="方正仿宋_GBK"/>
          <w:sz w:val="24"/>
          <w:szCs w:val="24"/>
        </w:rPr>
      </w:pPr>
      <w:r>
        <w:rPr>
          <w:rFonts w:ascii="等线" w:hAnsi="等线" w:cs="方正仿宋_GBK"/>
          <w:sz w:val="24"/>
          <w:szCs w:val="24"/>
        </w:rPr>
        <w:t>（竞选人公章）</w:t>
      </w:r>
    </w:p>
    <w:p>
      <w:pPr>
        <w:spacing w:after="120" w:line="480" w:lineRule="exact"/>
        <w:ind w:left="640" w:leftChars="200" w:firstLine="4560" w:firstLineChars="1900"/>
        <w:rPr>
          <w:rFonts w:ascii="等线" w:hAnsi="等线" w:cs="方正仿宋_GBK"/>
          <w:sz w:val="24"/>
          <w:szCs w:val="24"/>
        </w:rPr>
      </w:pPr>
      <w:r>
        <w:rPr>
          <w:rFonts w:ascii="等线" w:hAnsi="等线" w:cs="方正仿宋_GBK"/>
          <w:sz w:val="24"/>
          <w:szCs w:val="24"/>
        </w:rPr>
        <w:t>年</w:t>
      </w:r>
      <w:r>
        <w:rPr>
          <w:rFonts w:hint="eastAsia" w:ascii="等线" w:hAnsi="等线" w:cs="方正仿宋_GBK"/>
          <w:sz w:val="24"/>
          <w:szCs w:val="24"/>
        </w:rPr>
        <w:t xml:space="preserve">   月   日</w:t>
      </w:r>
    </w:p>
    <w:p>
      <w:pPr>
        <w:spacing w:after="120" w:line="480" w:lineRule="exact"/>
        <w:ind w:left="640" w:leftChars="200"/>
        <w:rPr>
          <w:rFonts w:ascii="等线" w:hAnsi="等线" w:cs="方正仿宋_GBK"/>
          <w:sz w:val="24"/>
          <w:szCs w:val="24"/>
        </w:rPr>
      </w:pPr>
    </w:p>
    <w:p>
      <w:pPr>
        <w:spacing w:after="120" w:line="480" w:lineRule="exact"/>
        <w:ind w:left="640" w:leftChars="200"/>
        <w:rPr>
          <w:rFonts w:ascii="等线" w:hAnsi="等线" w:cs="方正仿宋_GBK"/>
          <w:sz w:val="24"/>
          <w:szCs w:val="24"/>
        </w:rPr>
        <w:sectPr>
          <w:pgSz w:w="11906" w:h="16838"/>
          <w:pgMar w:top="2098" w:right="1474" w:bottom="1984" w:left="1587" w:header="851" w:footer="992" w:gutter="0"/>
          <w:cols w:space="720" w:num="1"/>
          <w:docGrid w:type="lines" w:linePitch="312" w:charSpace="0"/>
        </w:sectPr>
      </w:pPr>
    </w:p>
    <w:p>
      <w:pPr>
        <w:tabs>
          <w:tab w:val="left" w:pos="6300"/>
        </w:tabs>
        <w:snapToGrid w:val="0"/>
        <w:spacing w:line="400" w:lineRule="exact"/>
        <w:rPr>
          <w:rFonts w:ascii="等线" w:hAnsi="等线" w:cs="方正仿宋_GBK"/>
          <w:kern w:val="0"/>
          <w:sz w:val="24"/>
          <w:szCs w:val="24"/>
        </w:rPr>
      </w:pPr>
      <w:r>
        <w:rPr>
          <w:rFonts w:hint="eastAsia" w:ascii="等线" w:hAnsi="等线" w:cs="方正仿宋_GBK"/>
          <w:b/>
          <w:bCs/>
          <w:sz w:val="24"/>
          <w:szCs w:val="24"/>
        </w:rPr>
        <w:t>（四）诚信声明</w:t>
      </w:r>
    </w:p>
    <w:p>
      <w:pPr>
        <w:autoSpaceDE w:val="0"/>
        <w:autoSpaceDN w:val="0"/>
        <w:adjustRightInd w:val="0"/>
        <w:spacing w:line="400" w:lineRule="exact"/>
        <w:ind w:right="-20"/>
        <w:rPr>
          <w:rFonts w:ascii="等线" w:hAnsi="等线" w:cs="方正仿宋_GBK"/>
          <w:kern w:val="0"/>
          <w:sz w:val="24"/>
          <w:szCs w:val="24"/>
        </w:rPr>
      </w:pPr>
    </w:p>
    <w:p>
      <w:pPr>
        <w:autoSpaceDE w:val="0"/>
        <w:autoSpaceDN w:val="0"/>
        <w:adjustRightInd w:val="0"/>
        <w:spacing w:line="400" w:lineRule="exact"/>
        <w:ind w:right="-20"/>
        <w:jc w:val="center"/>
        <w:rPr>
          <w:rFonts w:ascii="等线" w:hAnsi="等线" w:cs="方正仿宋_GBK"/>
          <w:kern w:val="0"/>
          <w:sz w:val="24"/>
          <w:szCs w:val="24"/>
        </w:rPr>
      </w:pPr>
      <w:r>
        <w:rPr>
          <w:rFonts w:hint="eastAsia" w:ascii="等线" w:hAnsi="等线" w:cs="方正仿宋_GBK"/>
          <w:kern w:val="0"/>
          <w:sz w:val="24"/>
          <w:szCs w:val="24"/>
        </w:rPr>
        <w:t>诚信声明</w:t>
      </w:r>
    </w:p>
    <w:p>
      <w:pPr>
        <w:tabs>
          <w:tab w:val="left" w:pos="6300"/>
        </w:tabs>
        <w:snapToGrid w:val="0"/>
        <w:spacing w:line="400" w:lineRule="exact"/>
        <w:ind w:firstLine="482" w:firstLineChars="200"/>
        <w:rPr>
          <w:rFonts w:ascii="等线" w:hAnsi="等线" w:cs="方正仿宋_GBK"/>
          <w:b/>
          <w:bCs/>
          <w:sz w:val="24"/>
          <w:szCs w:val="24"/>
        </w:rPr>
      </w:pPr>
    </w:p>
    <w:p>
      <w:pPr>
        <w:tabs>
          <w:tab w:val="left" w:pos="6300"/>
        </w:tabs>
        <w:snapToGrid w:val="0"/>
        <w:spacing w:line="400" w:lineRule="exact"/>
        <w:ind w:firstLine="482" w:firstLineChars="200"/>
        <w:rPr>
          <w:rFonts w:ascii="等线" w:hAnsi="等线" w:cs="方正仿宋_GBK"/>
          <w:sz w:val="24"/>
          <w:szCs w:val="24"/>
        </w:rPr>
      </w:pPr>
      <w:r>
        <w:rPr>
          <w:rFonts w:hint="eastAsia" w:ascii="等线" w:hAnsi="等线" w:cs="方正仿宋_GBK"/>
          <w:b/>
          <w:bCs/>
          <w:sz w:val="24"/>
          <w:szCs w:val="24"/>
        </w:rPr>
        <w:t>致重庆渝环生物能源有限公司：</w:t>
      </w:r>
    </w:p>
    <w:p>
      <w:pPr>
        <w:tabs>
          <w:tab w:val="left" w:pos="6300"/>
        </w:tabs>
        <w:snapToGrid w:val="0"/>
        <w:spacing w:line="400" w:lineRule="exact"/>
        <w:ind w:firstLine="480" w:firstLineChars="200"/>
        <w:rPr>
          <w:rFonts w:ascii="等线" w:hAnsi="等线" w:cs="方正仿宋_GBK"/>
          <w:sz w:val="24"/>
          <w:szCs w:val="24"/>
        </w:rPr>
      </w:pPr>
      <w:r>
        <w:rPr>
          <w:rFonts w:hint="eastAsia" w:ascii="等线" w:hAnsi="等线" w:cs="方正仿宋_GBK"/>
          <w:sz w:val="24"/>
          <w:szCs w:val="24"/>
          <w:u w:val="single"/>
        </w:rPr>
        <w:t xml:space="preserve">      （竞选人单位名称）      </w:t>
      </w:r>
      <w:r>
        <w:rPr>
          <w:rFonts w:hint="eastAsia" w:ascii="等线" w:hAnsi="等线" w:cs="方正仿宋_GBK"/>
          <w:sz w:val="24"/>
          <w:szCs w:val="24"/>
        </w:rPr>
        <w:t>郑重声明，我公司具有独立承担民事责任的能力，具有良好的商业信誉和健全的财务会计制度，具有履行合同所必需的设备和专业技术能力，有依法缴纳税收和社会保障资金的良好记录，在合同签订前后随时愿意提供相关证明材料；符合采购方案规定的竞选人资格条件。我方对以上声明负全部法律责任。</w:t>
      </w:r>
    </w:p>
    <w:p>
      <w:pPr>
        <w:tabs>
          <w:tab w:val="left" w:pos="6300"/>
        </w:tabs>
        <w:snapToGrid w:val="0"/>
        <w:spacing w:line="400" w:lineRule="exact"/>
        <w:ind w:firstLine="480" w:firstLineChars="200"/>
        <w:rPr>
          <w:rFonts w:ascii="等线" w:hAnsi="等线" w:cs="方正仿宋_GBK"/>
          <w:sz w:val="24"/>
          <w:szCs w:val="24"/>
        </w:rPr>
      </w:pPr>
      <w:r>
        <w:rPr>
          <w:rFonts w:hint="eastAsia" w:ascii="等线" w:hAnsi="等线" w:cs="方正仿宋_GBK"/>
          <w:sz w:val="24"/>
          <w:szCs w:val="24"/>
        </w:rPr>
        <w:t>特此声明。</w:t>
      </w:r>
    </w:p>
    <w:p>
      <w:pPr>
        <w:tabs>
          <w:tab w:val="left" w:pos="6300"/>
        </w:tabs>
        <w:snapToGrid w:val="0"/>
        <w:spacing w:line="400" w:lineRule="exact"/>
        <w:ind w:firstLine="480" w:firstLineChars="200"/>
        <w:rPr>
          <w:rFonts w:ascii="等线" w:hAnsi="等线" w:cs="方正仿宋_GBK"/>
          <w:sz w:val="24"/>
          <w:szCs w:val="24"/>
        </w:rPr>
      </w:pPr>
    </w:p>
    <w:p>
      <w:pPr>
        <w:tabs>
          <w:tab w:val="left" w:pos="6300"/>
        </w:tabs>
        <w:snapToGrid w:val="0"/>
        <w:spacing w:line="400" w:lineRule="exact"/>
        <w:ind w:firstLine="480" w:firstLineChars="200"/>
        <w:rPr>
          <w:rFonts w:ascii="等线" w:hAnsi="等线" w:cs="方正仿宋_GBK"/>
          <w:sz w:val="24"/>
          <w:szCs w:val="24"/>
        </w:rPr>
      </w:pPr>
    </w:p>
    <w:p>
      <w:pPr>
        <w:tabs>
          <w:tab w:val="left" w:pos="6300"/>
        </w:tabs>
        <w:snapToGrid w:val="0"/>
        <w:spacing w:line="400" w:lineRule="exact"/>
        <w:ind w:firstLine="480" w:firstLineChars="200"/>
        <w:rPr>
          <w:rFonts w:ascii="等线" w:hAnsi="等线" w:cs="方正仿宋_GBK"/>
          <w:sz w:val="24"/>
          <w:szCs w:val="24"/>
        </w:rPr>
      </w:pPr>
    </w:p>
    <w:p>
      <w:pPr>
        <w:tabs>
          <w:tab w:val="left" w:pos="6300"/>
        </w:tabs>
        <w:snapToGrid w:val="0"/>
        <w:spacing w:line="400" w:lineRule="exact"/>
        <w:ind w:firstLine="480" w:firstLineChars="200"/>
        <w:jc w:val="right"/>
        <w:rPr>
          <w:rFonts w:ascii="等线" w:hAnsi="等线" w:cs="方正仿宋_GBK"/>
          <w:sz w:val="24"/>
          <w:szCs w:val="24"/>
        </w:rPr>
      </w:pPr>
      <w:r>
        <w:rPr>
          <w:rFonts w:hint="eastAsia" w:ascii="等线" w:hAnsi="等线" w:cs="方正仿宋_GBK"/>
          <w:sz w:val="24"/>
          <w:szCs w:val="24"/>
        </w:rPr>
        <w:t>竞选人：</w:t>
      </w:r>
      <w:r>
        <w:rPr>
          <w:rFonts w:hint="eastAsia" w:ascii="等线" w:hAnsi="等线" w:cs="方正仿宋_GBK"/>
          <w:sz w:val="24"/>
          <w:szCs w:val="24"/>
          <w:u w:val="single"/>
        </w:rPr>
        <w:t xml:space="preserve">  （竞选人单位名称）   </w:t>
      </w:r>
      <w:r>
        <w:rPr>
          <w:rFonts w:hint="eastAsia" w:ascii="等线" w:hAnsi="等线" w:cs="方正仿宋_GBK"/>
          <w:sz w:val="24"/>
          <w:szCs w:val="24"/>
        </w:rPr>
        <w:t>（盖单位公章）</w:t>
      </w:r>
    </w:p>
    <w:p>
      <w:pPr>
        <w:tabs>
          <w:tab w:val="left" w:pos="6300"/>
        </w:tabs>
        <w:snapToGrid w:val="0"/>
        <w:spacing w:line="400" w:lineRule="exact"/>
        <w:ind w:right="960" w:firstLine="480" w:firstLineChars="200"/>
        <w:jc w:val="right"/>
        <w:rPr>
          <w:rFonts w:ascii="等线" w:hAnsi="等线" w:cs="方正仿宋_GBK"/>
          <w:sz w:val="24"/>
          <w:szCs w:val="24"/>
        </w:rPr>
      </w:pPr>
      <w:r>
        <w:rPr>
          <w:rFonts w:hint="eastAsia" w:ascii="等线" w:hAnsi="等线" w:cs="方正仿宋_GBK"/>
          <w:sz w:val="24"/>
          <w:szCs w:val="24"/>
        </w:rPr>
        <w:t xml:space="preserve">年 </w:t>
      </w:r>
      <w:r>
        <w:rPr>
          <w:rFonts w:ascii="等线" w:hAnsi="等线" w:cs="方正仿宋_GBK"/>
          <w:sz w:val="24"/>
          <w:szCs w:val="24"/>
        </w:rPr>
        <w:t xml:space="preserve">  </w:t>
      </w:r>
      <w:r>
        <w:rPr>
          <w:rFonts w:hint="eastAsia" w:ascii="等线" w:hAnsi="等线" w:cs="方正仿宋_GBK"/>
          <w:sz w:val="24"/>
          <w:szCs w:val="24"/>
        </w:rPr>
        <w:t xml:space="preserve">月 </w:t>
      </w:r>
      <w:r>
        <w:rPr>
          <w:rFonts w:ascii="等线" w:hAnsi="等线" w:cs="方正仿宋_GBK"/>
          <w:sz w:val="24"/>
          <w:szCs w:val="24"/>
        </w:rPr>
        <w:t xml:space="preserve">  </w:t>
      </w:r>
      <w:r>
        <w:rPr>
          <w:rFonts w:hint="eastAsia" w:ascii="等线" w:hAnsi="等线" w:cs="方正仿宋_GBK"/>
          <w:sz w:val="24"/>
          <w:szCs w:val="24"/>
        </w:rPr>
        <w:t>日</w:t>
      </w:r>
    </w:p>
    <w:p>
      <w:pPr>
        <w:spacing w:after="120" w:line="480" w:lineRule="exact"/>
        <w:ind w:left="640" w:leftChars="200"/>
        <w:jc w:val="right"/>
        <w:rPr>
          <w:rFonts w:ascii="等线" w:hAnsi="等线" w:cs="方正仿宋_GBK"/>
          <w:sz w:val="24"/>
          <w:szCs w:val="24"/>
        </w:rPr>
        <w:sectPr>
          <w:pgSz w:w="11906" w:h="16838"/>
          <w:pgMar w:top="2098" w:right="1474" w:bottom="1984" w:left="1587" w:header="851" w:footer="992" w:gutter="0"/>
          <w:cols w:space="720" w:num="1"/>
          <w:docGrid w:type="lines" w:linePitch="312" w:charSpace="0"/>
        </w:sectPr>
      </w:pPr>
    </w:p>
    <w:p>
      <w:pPr>
        <w:spacing w:after="120" w:line="480" w:lineRule="exact"/>
        <w:ind w:left="640" w:leftChars="200"/>
        <w:rPr>
          <w:rFonts w:ascii="等线" w:hAnsi="等线" w:cs="方正仿宋_GBK"/>
          <w:sz w:val="24"/>
          <w:szCs w:val="24"/>
        </w:rPr>
      </w:pPr>
      <w:r>
        <w:rPr>
          <w:rFonts w:hint="eastAsia" w:ascii="等线" w:hAnsi="等线" w:cs="方正仿宋_GBK"/>
          <w:sz w:val="24"/>
          <w:szCs w:val="24"/>
        </w:rPr>
        <w:t>（五）资格条件证明材料</w:t>
      </w:r>
    </w:p>
    <w:p>
      <w:pPr>
        <w:spacing w:after="120" w:line="480" w:lineRule="exact"/>
        <w:ind w:left="640" w:leftChars="200"/>
        <w:rPr>
          <w:rFonts w:ascii="等线" w:hAnsi="等线" w:cs="方正仿宋_GBK"/>
          <w:sz w:val="24"/>
          <w:szCs w:val="24"/>
        </w:rPr>
      </w:pPr>
      <w:r>
        <w:rPr>
          <w:rFonts w:ascii="等线" w:hAnsi="等线" w:cs="方正仿宋_GBK"/>
          <w:sz w:val="24"/>
          <w:szCs w:val="24"/>
        </w:rPr>
        <w:t>（</w:t>
      </w:r>
      <w:r>
        <w:rPr>
          <w:rFonts w:hint="eastAsia" w:ascii="等线" w:hAnsi="等线" w:cs="方正仿宋_GBK"/>
          <w:sz w:val="24"/>
          <w:szCs w:val="24"/>
        </w:rPr>
        <w:t>六</w:t>
      </w:r>
      <w:r>
        <w:rPr>
          <w:rFonts w:ascii="等线" w:hAnsi="等线" w:cs="方正仿宋_GBK"/>
          <w:sz w:val="24"/>
          <w:szCs w:val="24"/>
        </w:rPr>
        <w:t>）竞选函（格式）</w:t>
      </w:r>
    </w:p>
    <w:p>
      <w:pPr>
        <w:autoSpaceDE w:val="0"/>
        <w:autoSpaceDN w:val="0"/>
        <w:adjustRightInd w:val="0"/>
        <w:spacing w:line="520" w:lineRule="exact"/>
        <w:rPr>
          <w:rFonts w:ascii="等线" w:hAnsi="等线" w:cs="方正仿宋_GBK"/>
          <w:color w:val="000000"/>
          <w:kern w:val="0"/>
          <w:sz w:val="24"/>
          <w:szCs w:val="24"/>
        </w:rPr>
      </w:pPr>
    </w:p>
    <w:p>
      <w:pPr>
        <w:autoSpaceDE w:val="0"/>
        <w:autoSpaceDN w:val="0"/>
        <w:adjustRightInd w:val="0"/>
        <w:spacing w:line="520" w:lineRule="exact"/>
        <w:rPr>
          <w:rFonts w:ascii="等线" w:hAnsi="等线" w:cs="方正仿宋_GBK"/>
          <w:color w:val="000000"/>
          <w:kern w:val="0"/>
          <w:sz w:val="24"/>
          <w:szCs w:val="24"/>
        </w:rPr>
      </w:pPr>
      <w:r>
        <w:rPr>
          <w:rFonts w:hint="eastAsia" w:ascii="等线" w:hAnsi="等线" w:cs="方正仿宋_GBK"/>
          <w:color w:val="000000"/>
          <w:kern w:val="0"/>
          <w:sz w:val="24"/>
          <w:szCs w:val="24"/>
        </w:rPr>
        <w:t>重庆渝环生物能源有限公司：</w:t>
      </w:r>
    </w:p>
    <w:p>
      <w:pPr>
        <w:autoSpaceDE w:val="0"/>
        <w:autoSpaceDN w:val="0"/>
        <w:adjustRightInd w:val="0"/>
        <w:spacing w:line="520" w:lineRule="exact"/>
        <w:ind w:firstLine="420"/>
        <w:rPr>
          <w:rFonts w:ascii="等线" w:hAnsi="等线" w:cs="方正仿宋_GBK"/>
          <w:color w:val="000000"/>
          <w:kern w:val="0"/>
          <w:sz w:val="24"/>
          <w:szCs w:val="24"/>
        </w:rPr>
      </w:pPr>
      <w:r>
        <w:rPr>
          <w:rFonts w:hint="eastAsia" w:ascii="等线" w:hAnsi="等线" w:cs="方正仿宋_GBK"/>
          <w:color w:val="000000"/>
          <w:kern w:val="0"/>
          <w:sz w:val="24"/>
          <w:szCs w:val="24"/>
          <w:u w:val="single"/>
        </w:rPr>
        <w:t xml:space="preserve">   （竞选人单位名称）   </w:t>
      </w:r>
      <w:r>
        <w:rPr>
          <w:rFonts w:hint="eastAsia" w:ascii="等线" w:hAnsi="等线" w:cs="方正仿宋_GBK"/>
          <w:color w:val="000000"/>
          <w:kern w:val="0"/>
          <w:sz w:val="24"/>
          <w:szCs w:val="24"/>
        </w:rPr>
        <w:t>系中华人民共和国合法企业，注册地址</w:t>
      </w:r>
      <w:r>
        <w:rPr>
          <w:rFonts w:hint="eastAsia" w:ascii="等线" w:hAnsi="等线" w:cs="方正仿宋_GBK"/>
          <w:color w:val="000000"/>
          <w:kern w:val="0"/>
          <w:sz w:val="24"/>
          <w:szCs w:val="24"/>
          <w:u w:val="single"/>
        </w:rPr>
        <w:t xml:space="preserve">                。</w:t>
      </w:r>
      <w:r>
        <w:rPr>
          <w:rFonts w:hint="eastAsia" w:ascii="等线" w:hAnsi="等线" w:cs="方正仿宋_GBK"/>
          <w:color w:val="000000"/>
          <w:kern w:val="0"/>
          <w:sz w:val="24"/>
          <w:szCs w:val="24"/>
        </w:rPr>
        <w:t>我方就参加本次竞选有关事项郑重声明如下：</w:t>
      </w:r>
      <w:r>
        <w:rPr>
          <w:rFonts w:hint="eastAsia" w:ascii="等线" w:hAnsi="等线" w:cs="方正仿宋_GBK"/>
          <w:color w:val="000000"/>
          <w:kern w:val="0"/>
          <w:sz w:val="24"/>
          <w:szCs w:val="24"/>
        </w:rPr>
        <w:cr/>
      </w:r>
      <w:r>
        <w:rPr>
          <w:rFonts w:hint="eastAsia" w:ascii="等线" w:hAnsi="等线" w:cs="方正仿宋_GBK"/>
          <w:color w:val="000000"/>
          <w:kern w:val="0"/>
          <w:sz w:val="24"/>
          <w:szCs w:val="24"/>
        </w:rPr>
        <w:t>一、我方完全理解并接受</w:t>
      </w:r>
      <w:r>
        <w:rPr>
          <w:rFonts w:hint="eastAsia" w:ascii="等线" w:hAnsi="等线" w:cs="方正仿宋_GBK"/>
          <w:color w:val="000000"/>
          <w:kern w:val="0"/>
          <w:sz w:val="24"/>
          <w:szCs w:val="24"/>
          <w:u w:val="single"/>
        </w:rPr>
        <w:t xml:space="preserve">  （采购项目名称）    </w:t>
      </w:r>
      <w:r>
        <w:rPr>
          <w:rFonts w:hint="eastAsia" w:ascii="等线" w:hAnsi="等线" w:cs="方正仿宋_GBK"/>
          <w:color w:val="000000"/>
          <w:kern w:val="0"/>
          <w:sz w:val="24"/>
          <w:szCs w:val="24"/>
        </w:rPr>
        <w:t>项目采购文件所有要求。</w:t>
      </w:r>
      <w:r>
        <w:rPr>
          <w:rFonts w:hint="eastAsia" w:ascii="等线" w:hAnsi="等线" w:cs="方正仿宋_GBK"/>
          <w:color w:val="000000"/>
          <w:kern w:val="0"/>
          <w:sz w:val="24"/>
          <w:szCs w:val="24"/>
        </w:rPr>
        <w:cr/>
      </w:r>
      <w:r>
        <w:rPr>
          <w:rFonts w:hint="eastAsia" w:ascii="等线" w:hAnsi="等线" w:cs="方正仿宋_GBK"/>
          <w:color w:val="000000"/>
          <w:kern w:val="0"/>
          <w:sz w:val="24"/>
          <w:szCs w:val="24"/>
        </w:rPr>
        <w:t>二、我方提交的所有竞选文件、资料都是准确和真实的，如有虚假或隐瞒，我方愿意承担一切法律责任。</w:t>
      </w:r>
      <w:r>
        <w:rPr>
          <w:rFonts w:hint="eastAsia" w:ascii="等线" w:hAnsi="等线" w:cs="方正仿宋_GBK"/>
          <w:color w:val="000000"/>
          <w:kern w:val="0"/>
          <w:sz w:val="24"/>
          <w:szCs w:val="24"/>
        </w:rPr>
        <w:cr/>
      </w:r>
      <w:r>
        <w:rPr>
          <w:rFonts w:hint="eastAsia" w:ascii="等线" w:hAnsi="等线" w:cs="方正仿宋_GBK"/>
          <w:color w:val="000000"/>
          <w:kern w:val="0"/>
          <w:sz w:val="24"/>
          <w:szCs w:val="24"/>
        </w:rPr>
        <w:t>三、我方承诺按照采购文件要求，提供采购项目的技术服务。</w:t>
      </w:r>
      <w:r>
        <w:rPr>
          <w:rFonts w:hint="eastAsia" w:ascii="等线" w:hAnsi="等线" w:cs="方正仿宋_GBK"/>
          <w:color w:val="000000"/>
          <w:kern w:val="0"/>
          <w:sz w:val="24"/>
          <w:szCs w:val="24"/>
        </w:rPr>
        <w:cr/>
      </w:r>
      <w:r>
        <w:rPr>
          <w:rFonts w:hint="eastAsia" w:ascii="等线" w:hAnsi="等线" w:cs="方正仿宋_GBK"/>
          <w:color w:val="000000"/>
          <w:kern w:val="0"/>
          <w:sz w:val="24"/>
          <w:szCs w:val="24"/>
        </w:rPr>
        <w:t>四、我方承诺：本次竞选的竞选有效期为90天。</w:t>
      </w:r>
      <w:r>
        <w:rPr>
          <w:rFonts w:hint="eastAsia" w:ascii="等线" w:hAnsi="等线" w:cs="方正仿宋_GBK"/>
          <w:color w:val="000000"/>
          <w:kern w:val="0"/>
          <w:sz w:val="24"/>
          <w:szCs w:val="24"/>
        </w:rPr>
        <w:cr/>
      </w:r>
      <w:r>
        <w:rPr>
          <w:rFonts w:hint="eastAsia" w:ascii="等线" w:hAnsi="等线" w:cs="方正仿宋_GBK"/>
          <w:color w:val="000000"/>
          <w:kern w:val="0"/>
          <w:sz w:val="24"/>
          <w:szCs w:val="24"/>
        </w:rPr>
        <w:t>五、我方竞选报价为闭口价。即在竞选有效期和合同有效期内，该报价固定不变。</w:t>
      </w:r>
      <w:r>
        <w:rPr>
          <w:rFonts w:hint="eastAsia" w:ascii="等线" w:hAnsi="等线" w:cs="方正仿宋_GBK"/>
          <w:color w:val="000000"/>
          <w:kern w:val="0"/>
          <w:sz w:val="24"/>
          <w:szCs w:val="24"/>
        </w:rPr>
        <w:cr/>
      </w:r>
      <w:r>
        <w:rPr>
          <w:rFonts w:hint="eastAsia" w:ascii="等线" w:hAnsi="等线" w:cs="方正仿宋_GBK"/>
          <w:color w:val="000000"/>
          <w:kern w:val="0"/>
          <w:sz w:val="24"/>
          <w:szCs w:val="24"/>
        </w:rPr>
        <w:t>六、如果我方中选，我方将履行采购文件中规定的各项要求以及我方竞选文件的各项承诺，按《民法典》及合同约定条款承担我方责任。</w:t>
      </w:r>
      <w:r>
        <w:rPr>
          <w:rFonts w:hint="eastAsia" w:ascii="等线" w:hAnsi="等线" w:cs="方正仿宋_GBK"/>
          <w:color w:val="000000"/>
          <w:kern w:val="0"/>
          <w:sz w:val="24"/>
          <w:szCs w:val="24"/>
        </w:rPr>
        <w:cr/>
      </w:r>
      <w:r>
        <w:rPr>
          <w:rFonts w:hint="eastAsia" w:ascii="等线" w:hAnsi="等线" w:cs="方正仿宋_GBK"/>
          <w:color w:val="000000"/>
          <w:kern w:val="0"/>
          <w:sz w:val="24"/>
          <w:szCs w:val="24"/>
        </w:rPr>
        <w:t>七、授权代表移动联系方式：</w:t>
      </w:r>
    </w:p>
    <w:p>
      <w:pPr>
        <w:autoSpaceDE w:val="0"/>
        <w:autoSpaceDN w:val="0"/>
        <w:adjustRightInd w:val="0"/>
        <w:spacing w:line="520" w:lineRule="exact"/>
        <w:ind w:left="6400" w:leftChars="2000"/>
        <w:rPr>
          <w:rFonts w:ascii="等线" w:hAnsi="等线" w:cs="方正仿宋_GBK"/>
          <w:color w:val="000000"/>
          <w:kern w:val="0"/>
          <w:sz w:val="24"/>
          <w:szCs w:val="24"/>
        </w:rPr>
      </w:pPr>
      <w:r>
        <w:rPr>
          <w:rFonts w:hint="eastAsia" w:ascii="等线" w:hAnsi="等线" w:cs="方正仿宋_GBK"/>
          <w:color w:val="000000"/>
          <w:kern w:val="0"/>
          <w:sz w:val="24"/>
          <w:szCs w:val="24"/>
        </w:rPr>
        <w:t>竞选人：（盖单位公章）</w:t>
      </w:r>
    </w:p>
    <w:p>
      <w:pPr>
        <w:autoSpaceDE w:val="0"/>
        <w:autoSpaceDN w:val="0"/>
        <w:adjustRightInd w:val="0"/>
        <w:spacing w:line="520" w:lineRule="exact"/>
        <w:ind w:left="6400" w:leftChars="2000"/>
        <w:rPr>
          <w:rFonts w:ascii="等线" w:hAnsi="等线" w:cs="方正仿宋_GBK"/>
          <w:color w:val="000000"/>
          <w:kern w:val="0"/>
          <w:sz w:val="24"/>
          <w:szCs w:val="24"/>
        </w:rPr>
      </w:pPr>
      <w:r>
        <w:rPr>
          <w:rFonts w:hint="eastAsia" w:ascii="等线" w:hAnsi="等线" w:cs="方正仿宋_GBK"/>
          <w:color w:val="000000"/>
          <w:kern w:val="0"/>
          <w:sz w:val="24"/>
          <w:szCs w:val="24"/>
        </w:rPr>
        <w:t>法定代表人或其委托代理人：（签字或盖章）</w:t>
      </w:r>
    </w:p>
    <w:p>
      <w:pPr>
        <w:autoSpaceDE w:val="0"/>
        <w:autoSpaceDN w:val="0"/>
        <w:adjustRightInd w:val="0"/>
        <w:spacing w:line="520" w:lineRule="exact"/>
        <w:ind w:left="6400" w:leftChars="2000"/>
        <w:rPr>
          <w:rFonts w:ascii="等线" w:hAnsi="等线" w:cs="方正仿宋_GBK"/>
          <w:color w:val="000000"/>
          <w:kern w:val="0"/>
          <w:sz w:val="24"/>
          <w:szCs w:val="24"/>
        </w:rPr>
      </w:pPr>
      <w:r>
        <w:rPr>
          <w:rFonts w:hint="eastAsia" w:ascii="等线" w:hAnsi="等线" w:cs="方正仿宋_GBK"/>
          <w:color w:val="000000"/>
          <w:kern w:val="0"/>
          <w:sz w:val="24"/>
          <w:szCs w:val="24"/>
        </w:rPr>
        <w:t>地址：</w:t>
      </w:r>
    </w:p>
    <w:p>
      <w:pPr>
        <w:autoSpaceDE w:val="0"/>
        <w:autoSpaceDN w:val="0"/>
        <w:adjustRightInd w:val="0"/>
        <w:spacing w:line="520" w:lineRule="exact"/>
        <w:ind w:left="6400" w:leftChars="2000"/>
        <w:rPr>
          <w:rFonts w:ascii="等线" w:hAnsi="等线" w:cs="方正仿宋_GBK"/>
          <w:color w:val="000000"/>
          <w:kern w:val="0"/>
          <w:sz w:val="24"/>
          <w:szCs w:val="24"/>
        </w:rPr>
      </w:pPr>
      <w:r>
        <w:rPr>
          <w:rFonts w:hint="eastAsia" w:ascii="等线" w:hAnsi="等线" w:cs="方正仿宋_GBK"/>
          <w:color w:val="000000"/>
          <w:kern w:val="0"/>
          <w:sz w:val="24"/>
          <w:szCs w:val="24"/>
        </w:rPr>
        <w:t>电话：</w:t>
      </w:r>
    </w:p>
    <w:p>
      <w:pPr>
        <w:autoSpaceDE w:val="0"/>
        <w:autoSpaceDN w:val="0"/>
        <w:adjustRightInd w:val="0"/>
        <w:spacing w:line="520" w:lineRule="exact"/>
        <w:ind w:left="6400" w:leftChars="2000"/>
        <w:rPr>
          <w:rFonts w:ascii="等线" w:hAnsi="等线" w:cs="方正仿宋_GBK"/>
          <w:color w:val="000000"/>
          <w:kern w:val="0"/>
          <w:sz w:val="24"/>
          <w:szCs w:val="24"/>
        </w:rPr>
      </w:pPr>
      <w:r>
        <w:rPr>
          <w:rFonts w:hint="eastAsia" w:ascii="等线" w:hAnsi="等线" w:cs="方正仿宋_GBK"/>
          <w:color w:val="000000"/>
          <w:kern w:val="0"/>
          <w:sz w:val="24"/>
          <w:szCs w:val="24"/>
        </w:rPr>
        <w:t>传真：</w:t>
      </w:r>
    </w:p>
    <w:p>
      <w:pPr>
        <w:spacing w:after="120" w:line="480" w:lineRule="exact"/>
        <w:ind w:left="640" w:leftChars="200"/>
        <w:rPr>
          <w:rFonts w:ascii="等线" w:hAnsi="等线" w:cs="方正仿宋_GBK"/>
          <w:sz w:val="24"/>
          <w:szCs w:val="24"/>
        </w:rPr>
        <w:sectPr>
          <w:pgSz w:w="11906" w:h="16838"/>
          <w:pgMar w:top="2098" w:right="1474" w:bottom="1984" w:left="1587" w:header="851" w:footer="992" w:gutter="0"/>
          <w:cols w:space="720" w:num="1"/>
          <w:docGrid w:type="lines" w:linePitch="312" w:charSpace="0"/>
        </w:sectPr>
      </w:pPr>
    </w:p>
    <w:p>
      <w:pPr>
        <w:snapToGrid w:val="0"/>
        <w:spacing w:line="400" w:lineRule="exact"/>
        <w:ind w:firstLine="482" w:firstLineChars="200"/>
        <w:rPr>
          <w:rFonts w:ascii="等线" w:hAnsi="等线" w:cs="方正仿宋_GBK"/>
          <w:sz w:val="24"/>
          <w:szCs w:val="24"/>
        </w:rPr>
      </w:pPr>
      <w:r>
        <w:rPr>
          <w:rFonts w:hint="eastAsia" w:ascii="等线" w:hAnsi="等线" w:cs="方正仿宋_GBK"/>
          <w:b/>
          <w:sz w:val="24"/>
          <w:szCs w:val="24"/>
        </w:rPr>
        <w:t>二、评审因素部分相关证明材料</w:t>
      </w:r>
    </w:p>
    <w:p>
      <w:pPr>
        <w:tabs>
          <w:tab w:val="left" w:pos="1764"/>
        </w:tabs>
        <w:snapToGrid w:val="0"/>
        <w:spacing w:line="400" w:lineRule="exact"/>
        <w:ind w:firstLine="482" w:firstLineChars="200"/>
        <w:rPr>
          <w:rFonts w:ascii="等线" w:hAnsi="等线" w:cs="方正仿宋_GBK"/>
          <w:b/>
          <w:sz w:val="24"/>
          <w:szCs w:val="24"/>
        </w:rPr>
      </w:pPr>
      <w:r>
        <w:rPr>
          <w:rFonts w:hint="eastAsia" w:ascii="等线" w:hAnsi="等线" w:cs="方正仿宋_GBK"/>
          <w:b/>
          <w:sz w:val="24"/>
          <w:szCs w:val="24"/>
        </w:rPr>
        <w:t>三、其他</w:t>
      </w:r>
    </w:p>
    <w:p>
      <w:pPr>
        <w:snapToGrid w:val="0"/>
        <w:spacing w:line="400" w:lineRule="exact"/>
        <w:ind w:firstLine="480" w:firstLineChars="200"/>
        <w:rPr>
          <w:rFonts w:ascii="等线" w:hAnsi="等线" w:cs="方正仿宋_GBK"/>
          <w:b/>
          <w:sz w:val="24"/>
          <w:szCs w:val="24"/>
        </w:rPr>
      </w:pPr>
      <w:r>
        <w:rPr>
          <w:rFonts w:hint="eastAsia" w:ascii="等线" w:hAnsi="等线" w:cs="方正仿宋_GBK"/>
          <w:sz w:val="24"/>
          <w:szCs w:val="24"/>
        </w:rPr>
        <w:t>其他与项目有关的资料</w:t>
      </w:r>
      <w:r>
        <w:rPr>
          <w:rFonts w:hint="eastAsia" w:ascii="等线" w:hAnsi="等线" w:cs="方正仿宋_GBK"/>
          <w:b/>
          <w:sz w:val="24"/>
          <w:szCs w:val="24"/>
        </w:rPr>
        <w:t>（若有）</w:t>
      </w:r>
    </w:p>
    <w:p>
      <w:pPr>
        <w:spacing w:after="120"/>
        <w:rPr>
          <w:rFonts w:ascii="Calibri" w:hAnsi="Calibri" w:eastAsia="宋体"/>
          <w:sz w:val="21"/>
          <w:szCs w:val="22"/>
        </w:rPr>
      </w:pPr>
    </w:p>
    <w:p>
      <w:pPr>
        <w:spacing w:after="120" w:line="500" w:lineRule="exact"/>
        <w:jc w:val="center"/>
        <w:outlineLvl w:val="0"/>
        <w:rPr>
          <w:rFonts w:ascii="方正小标宋_GBK" w:hAnsi="等线" w:eastAsia="方正小标宋_GBK" w:cs="方正小标宋_GBK"/>
          <w:bCs/>
          <w:sz w:val="40"/>
          <w:szCs w:val="40"/>
        </w:rPr>
      </w:pPr>
      <w:r>
        <w:rPr>
          <w:rFonts w:hint="eastAsia" w:ascii="方正小标宋_GBK" w:hAnsi="等线" w:eastAsia="方正小标宋_GBK" w:cs="方正小标宋_GBK"/>
          <w:bCs/>
          <w:sz w:val="40"/>
          <w:szCs w:val="40"/>
        </w:rPr>
        <w:t>报价书</w:t>
      </w:r>
    </w:p>
    <w:p>
      <w:pPr>
        <w:spacing w:after="120"/>
        <w:ind w:left="640"/>
        <w:jc w:val="left"/>
        <w:rPr>
          <w:rFonts w:hint="default" w:ascii="等线" w:hAnsi="等线" w:cs="方正仿宋_GBK"/>
          <w:sz w:val="24"/>
          <w:szCs w:val="24"/>
          <w:lang w:val="en-US" w:eastAsia="zh-CN"/>
        </w:rPr>
      </w:pPr>
      <w:r>
        <w:rPr>
          <w:rFonts w:hint="eastAsia" w:ascii="等线" w:hAnsi="等线" w:eastAsia="等线" w:cs="宋体"/>
          <w:b/>
          <w:sz w:val="24"/>
          <w:szCs w:val="28"/>
        </w:rPr>
        <w:t>采购项目名称：</w:t>
      </w:r>
      <w:r>
        <w:rPr>
          <w:rFonts w:hint="eastAsia" w:ascii="等线" w:hAnsi="等线" w:cs="方正仿宋_GBK"/>
          <w:sz w:val="24"/>
          <w:szCs w:val="24"/>
          <w:lang w:val="en-US" w:eastAsia="zh-CN"/>
        </w:rPr>
        <w:t>道闸升级改造项目</w:t>
      </w:r>
    </w:p>
    <w:tbl>
      <w:tblPr>
        <w:tblStyle w:val="7"/>
        <w:tblW w:w="86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7"/>
        <w:gridCol w:w="1467"/>
        <w:gridCol w:w="1021"/>
        <w:gridCol w:w="992"/>
        <w:gridCol w:w="1162"/>
        <w:gridCol w:w="1175"/>
        <w:gridCol w:w="1290"/>
        <w:gridCol w:w="9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2" w:hRule="atLeast"/>
        </w:trPr>
        <w:tc>
          <w:tcPr>
            <w:tcW w:w="597" w:type="dxa"/>
            <w:noWrap/>
            <w:vAlign w:val="center"/>
          </w:tcPr>
          <w:p>
            <w:pPr>
              <w:spacing w:line="320" w:lineRule="exact"/>
              <w:jc w:val="center"/>
              <w:rPr>
                <w:rFonts w:ascii="等线" w:hAnsi="等线" w:cs="方正仿宋_GBK"/>
                <w:sz w:val="24"/>
                <w:szCs w:val="24"/>
              </w:rPr>
            </w:pPr>
            <w:r>
              <w:rPr>
                <w:rFonts w:hint="eastAsia" w:ascii="等线" w:hAnsi="等线" w:cs="方正仿宋_GBK"/>
                <w:sz w:val="24"/>
                <w:szCs w:val="24"/>
              </w:rPr>
              <w:t>序号</w:t>
            </w:r>
          </w:p>
        </w:tc>
        <w:tc>
          <w:tcPr>
            <w:tcW w:w="1467" w:type="dxa"/>
            <w:noWrap/>
            <w:vAlign w:val="center"/>
          </w:tcPr>
          <w:p>
            <w:pPr>
              <w:spacing w:line="320" w:lineRule="exact"/>
              <w:jc w:val="center"/>
              <w:rPr>
                <w:rFonts w:ascii="等线" w:hAnsi="等线" w:cs="方正仿宋_GBK"/>
                <w:sz w:val="24"/>
                <w:szCs w:val="24"/>
              </w:rPr>
            </w:pPr>
            <w:r>
              <w:rPr>
                <w:rFonts w:hint="eastAsia" w:ascii="等线" w:hAnsi="等线" w:cs="方正仿宋_GBK"/>
                <w:sz w:val="24"/>
                <w:szCs w:val="24"/>
              </w:rPr>
              <w:t>名称</w:t>
            </w:r>
          </w:p>
        </w:tc>
        <w:tc>
          <w:tcPr>
            <w:tcW w:w="1021" w:type="dxa"/>
            <w:noWrap/>
            <w:vAlign w:val="center"/>
          </w:tcPr>
          <w:p>
            <w:pPr>
              <w:spacing w:line="320" w:lineRule="exact"/>
              <w:jc w:val="center"/>
              <w:rPr>
                <w:rFonts w:ascii="等线" w:hAnsi="等线" w:cs="方正仿宋_GBK"/>
                <w:sz w:val="24"/>
                <w:szCs w:val="24"/>
              </w:rPr>
            </w:pPr>
            <w:r>
              <w:rPr>
                <w:rFonts w:hint="eastAsia" w:ascii="等线" w:hAnsi="等线" w:cs="方正仿宋_GBK"/>
                <w:sz w:val="24"/>
                <w:szCs w:val="24"/>
              </w:rPr>
              <w:t>规格型号</w:t>
            </w:r>
          </w:p>
        </w:tc>
        <w:tc>
          <w:tcPr>
            <w:tcW w:w="992" w:type="dxa"/>
            <w:noWrap/>
            <w:vAlign w:val="center"/>
          </w:tcPr>
          <w:p>
            <w:pPr>
              <w:spacing w:line="320" w:lineRule="exact"/>
              <w:jc w:val="center"/>
              <w:rPr>
                <w:rFonts w:ascii="等线" w:hAnsi="等线" w:cs="方正仿宋_GBK"/>
                <w:sz w:val="24"/>
                <w:szCs w:val="24"/>
              </w:rPr>
            </w:pPr>
            <w:r>
              <w:rPr>
                <w:rFonts w:hint="eastAsia" w:ascii="等线" w:hAnsi="等线" w:cs="方正仿宋_GBK"/>
                <w:sz w:val="24"/>
                <w:szCs w:val="24"/>
              </w:rPr>
              <w:t>采购数量</w:t>
            </w:r>
          </w:p>
        </w:tc>
        <w:tc>
          <w:tcPr>
            <w:tcW w:w="1162" w:type="dxa"/>
          </w:tcPr>
          <w:p>
            <w:pPr>
              <w:spacing w:line="320" w:lineRule="exact"/>
              <w:jc w:val="center"/>
              <w:rPr>
                <w:rFonts w:ascii="等线" w:hAnsi="等线" w:cs="方正仿宋_GBK"/>
                <w:sz w:val="24"/>
                <w:szCs w:val="24"/>
              </w:rPr>
            </w:pPr>
            <w:r>
              <w:rPr>
                <w:rFonts w:hint="eastAsia" w:ascii="等线" w:hAnsi="等线" w:cs="方正仿宋_GBK"/>
                <w:sz w:val="24"/>
                <w:szCs w:val="24"/>
              </w:rPr>
              <w:t>不含税单价（元）</w:t>
            </w:r>
          </w:p>
        </w:tc>
        <w:tc>
          <w:tcPr>
            <w:tcW w:w="1175" w:type="dxa"/>
          </w:tcPr>
          <w:p>
            <w:pPr>
              <w:snapToGrid w:val="0"/>
              <w:spacing w:line="320" w:lineRule="exact"/>
              <w:jc w:val="center"/>
              <w:rPr>
                <w:rFonts w:ascii="等线" w:hAnsi="等线" w:cs="方正仿宋_GBK"/>
                <w:sz w:val="24"/>
                <w:szCs w:val="24"/>
              </w:rPr>
            </w:pPr>
            <w:r>
              <w:rPr>
                <w:rFonts w:hint="eastAsia" w:ascii="等线" w:hAnsi="等线" w:cs="方正仿宋_GBK"/>
                <w:sz w:val="24"/>
                <w:szCs w:val="24"/>
              </w:rPr>
              <w:t>不含税合计价</w:t>
            </w:r>
          </w:p>
          <w:p>
            <w:pPr>
              <w:spacing w:line="320" w:lineRule="exact"/>
              <w:jc w:val="center"/>
              <w:rPr>
                <w:rFonts w:ascii="等线" w:hAnsi="等线" w:cs="方正仿宋_GBK"/>
                <w:sz w:val="24"/>
                <w:szCs w:val="24"/>
              </w:rPr>
            </w:pPr>
            <w:r>
              <w:rPr>
                <w:rFonts w:hint="eastAsia" w:ascii="等线" w:hAnsi="等线" w:cs="方正仿宋_GBK"/>
                <w:sz w:val="24"/>
                <w:szCs w:val="24"/>
              </w:rPr>
              <w:t>（元）</w:t>
            </w:r>
          </w:p>
        </w:tc>
        <w:tc>
          <w:tcPr>
            <w:tcW w:w="1290" w:type="dxa"/>
            <w:noWrap/>
            <w:vAlign w:val="center"/>
          </w:tcPr>
          <w:p>
            <w:pPr>
              <w:spacing w:line="320" w:lineRule="exact"/>
              <w:jc w:val="center"/>
              <w:rPr>
                <w:rFonts w:ascii="等线" w:hAnsi="等线" w:cs="方正仿宋_GBK"/>
                <w:sz w:val="24"/>
                <w:szCs w:val="24"/>
              </w:rPr>
            </w:pPr>
            <w:r>
              <w:rPr>
                <w:rFonts w:hint="eastAsia" w:ascii="等线" w:hAnsi="等线" w:cs="方正仿宋_GBK"/>
                <w:sz w:val="24"/>
                <w:szCs w:val="24"/>
              </w:rPr>
              <w:t>含税合计价（元）</w:t>
            </w:r>
          </w:p>
        </w:tc>
        <w:tc>
          <w:tcPr>
            <w:tcW w:w="961" w:type="dxa"/>
            <w:noWrap/>
            <w:vAlign w:val="center"/>
          </w:tcPr>
          <w:p>
            <w:pPr>
              <w:snapToGrid w:val="0"/>
              <w:spacing w:line="320" w:lineRule="exact"/>
              <w:jc w:val="center"/>
              <w:rPr>
                <w:rFonts w:ascii="等线" w:hAnsi="等线" w:cs="方正仿宋_GBK"/>
                <w:sz w:val="24"/>
                <w:szCs w:val="24"/>
              </w:rPr>
            </w:pPr>
            <w:r>
              <w:rPr>
                <w:rFonts w:hint="eastAsia" w:ascii="等线" w:hAnsi="等线" w:cs="方正仿宋_GBK"/>
                <w:sz w:val="24"/>
                <w:szCs w:val="24"/>
              </w:rPr>
              <w:t>税率（%）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6" w:hRule="atLeast"/>
        </w:trPr>
        <w:tc>
          <w:tcPr>
            <w:tcW w:w="597" w:type="dxa"/>
            <w:noWrap/>
            <w:vAlign w:val="center"/>
          </w:tcPr>
          <w:p>
            <w:pPr>
              <w:spacing w:line="320" w:lineRule="exact"/>
              <w:jc w:val="center"/>
              <w:rPr>
                <w:rFonts w:ascii="等线" w:hAnsi="等线" w:cs="方正仿宋_GBK"/>
                <w:sz w:val="24"/>
                <w:szCs w:val="24"/>
              </w:rPr>
            </w:pPr>
            <w:r>
              <w:rPr>
                <w:rFonts w:hint="eastAsia" w:ascii="等线" w:hAnsi="等线" w:cs="方正仿宋_GBK"/>
                <w:sz w:val="24"/>
                <w:szCs w:val="24"/>
              </w:rPr>
              <w:t>1</w:t>
            </w:r>
          </w:p>
        </w:tc>
        <w:tc>
          <w:tcPr>
            <w:tcW w:w="1467" w:type="dxa"/>
            <w:noWrap/>
            <w:vAlign w:val="center"/>
          </w:tcPr>
          <w:p>
            <w:pPr>
              <w:spacing w:line="440" w:lineRule="exact"/>
              <w:jc w:val="center"/>
              <w:rPr>
                <w:rFonts w:ascii="等线" w:hAnsi="等线" w:cs="方正仿宋_GBK"/>
                <w:sz w:val="24"/>
                <w:szCs w:val="24"/>
              </w:rPr>
            </w:pPr>
          </w:p>
        </w:tc>
        <w:tc>
          <w:tcPr>
            <w:tcW w:w="1021" w:type="dxa"/>
            <w:noWrap/>
            <w:vAlign w:val="center"/>
          </w:tcPr>
          <w:p>
            <w:pPr>
              <w:spacing w:line="440" w:lineRule="exact"/>
              <w:jc w:val="center"/>
              <w:rPr>
                <w:rFonts w:ascii="等线" w:hAnsi="等线" w:cs="方正仿宋_GBK"/>
                <w:sz w:val="24"/>
                <w:szCs w:val="24"/>
              </w:rPr>
            </w:pPr>
          </w:p>
        </w:tc>
        <w:tc>
          <w:tcPr>
            <w:tcW w:w="992" w:type="dxa"/>
            <w:noWrap/>
            <w:vAlign w:val="center"/>
          </w:tcPr>
          <w:p>
            <w:pPr>
              <w:spacing w:line="440" w:lineRule="exact"/>
              <w:jc w:val="center"/>
              <w:rPr>
                <w:rFonts w:ascii="等线" w:hAnsi="等线" w:cs="方正仿宋_GBK"/>
                <w:sz w:val="24"/>
                <w:szCs w:val="24"/>
              </w:rPr>
            </w:pPr>
          </w:p>
        </w:tc>
        <w:tc>
          <w:tcPr>
            <w:tcW w:w="1162" w:type="dxa"/>
          </w:tcPr>
          <w:p>
            <w:pPr>
              <w:spacing w:line="320" w:lineRule="exact"/>
              <w:jc w:val="center"/>
              <w:rPr>
                <w:rFonts w:ascii="等线" w:hAnsi="等线" w:cs="方正仿宋_GBK"/>
                <w:sz w:val="24"/>
                <w:szCs w:val="24"/>
              </w:rPr>
            </w:pPr>
          </w:p>
        </w:tc>
        <w:tc>
          <w:tcPr>
            <w:tcW w:w="1175" w:type="dxa"/>
          </w:tcPr>
          <w:p>
            <w:pPr>
              <w:spacing w:line="320" w:lineRule="exact"/>
              <w:jc w:val="center"/>
              <w:rPr>
                <w:rFonts w:ascii="等线" w:hAnsi="等线" w:cs="方正仿宋_GBK"/>
                <w:sz w:val="24"/>
                <w:szCs w:val="24"/>
              </w:rPr>
            </w:pPr>
          </w:p>
        </w:tc>
        <w:tc>
          <w:tcPr>
            <w:tcW w:w="1290" w:type="dxa"/>
            <w:noWrap/>
            <w:vAlign w:val="center"/>
          </w:tcPr>
          <w:p>
            <w:pPr>
              <w:spacing w:line="320" w:lineRule="exact"/>
              <w:jc w:val="center"/>
              <w:rPr>
                <w:rFonts w:ascii="等线" w:hAnsi="等线" w:cs="方正仿宋_GBK"/>
                <w:sz w:val="24"/>
                <w:szCs w:val="24"/>
              </w:rPr>
            </w:pPr>
          </w:p>
        </w:tc>
        <w:tc>
          <w:tcPr>
            <w:tcW w:w="961" w:type="dxa"/>
            <w:vMerge w:val="restart"/>
            <w:tcBorders>
              <w:right w:val="single" w:color="auto" w:sz="4" w:space="0"/>
            </w:tcBorders>
            <w:noWrap/>
            <w:vAlign w:val="center"/>
          </w:tcPr>
          <w:p>
            <w:pPr>
              <w:spacing w:line="320" w:lineRule="exact"/>
              <w:rPr>
                <w:rFonts w:ascii="等线" w:hAnsi="等线" w:cs="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6" w:hRule="atLeast"/>
        </w:trPr>
        <w:tc>
          <w:tcPr>
            <w:tcW w:w="597" w:type="dxa"/>
            <w:noWrap/>
            <w:vAlign w:val="center"/>
          </w:tcPr>
          <w:p>
            <w:pPr>
              <w:spacing w:line="320" w:lineRule="exact"/>
              <w:jc w:val="center"/>
              <w:rPr>
                <w:rFonts w:ascii="等线" w:hAnsi="等线" w:cs="方正仿宋_GBK"/>
                <w:sz w:val="24"/>
                <w:szCs w:val="24"/>
              </w:rPr>
            </w:pPr>
            <w:r>
              <w:rPr>
                <w:rFonts w:hint="eastAsia" w:ascii="等线" w:hAnsi="等线" w:cs="方正仿宋_GBK"/>
                <w:sz w:val="24"/>
                <w:szCs w:val="24"/>
              </w:rPr>
              <w:t>2</w:t>
            </w:r>
          </w:p>
        </w:tc>
        <w:tc>
          <w:tcPr>
            <w:tcW w:w="1467" w:type="dxa"/>
            <w:noWrap/>
            <w:vAlign w:val="center"/>
          </w:tcPr>
          <w:p>
            <w:pPr>
              <w:spacing w:line="440" w:lineRule="exact"/>
              <w:jc w:val="center"/>
              <w:rPr>
                <w:rFonts w:ascii="等线" w:hAnsi="等线" w:cs="方正仿宋_GBK"/>
                <w:sz w:val="24"/>
                <w:szCs w:val="24"/>
              </w:rPr>
            </w:pPr>
          </w:p>
        </w:tc>
        <w:tc>
          <w:tcPr>
            <w:tcW w:w="1021" w:type="dxa"/>
            <w:noWrap/>
            <w:vAlign w:val="center"/>
          </w:tcPr>
          <w:p>
            <w:pPr>
              <w:spacing w:line="440" w:lineRule="exact"/>
              <w:jc w:val="center"/>
              <w:rPr>
                <w:rFonts w:ascii="等线" w:hAnsi="等线" w:cs="方正仿宋_GBK"/>
                <w:sz w:val="24"/>
                <w:szCs w:val="24"/>
              </w:rPr>
            </w:pPr>
          </w:p>
        </w:tc>
        <w:tc>
          <w:tcPr>
            <w:tcW w:w="992" w:type="dxa"/>
            <w:noWrap/>
            <w:vAlign w:val="center"/>
          </w:tcPr>
          <w:p>
            <w:pPr>
              <w:spacing w:line="440" w:lineRule="exact"/>
              <w:jc w:val="center"/>
              <w:rPr>
                <w:rFonts w:ascii="等线" w:hAnsi="等线" w:cs="方正仿宋_GBK"/>
                <w:sz w:val="24"/>
                <w:szCs w:val="24"/>
              </w:rPr>
            </w:pPr>
          </w:p>
        </w:tc>
        <w:tc>
          <w:tcPr>
            <w:tcW w:w="1162" w:type="dxa"/>
          </w:tcPr>
          <w:p>
            <w:pPr>
              <w:spacing w:line="320" w:lineRule="exact"/>
              <w:jc w:val="center"/>
              <w:rPr>
                <w:rFonts w:ascii="等线" w:hAnsi="等线" w:cs="方正仿宋_GBK"/>
                <w:sz w:val="24"/>
                <w:szCs w:val="24"/>
              </w:rPr>
            </w:pPr>
          </w:p>
        </w:tc>
        <w:tc>
          <w:tcPr>
            <w:tcW w:w="1175" w:type="dxa"/>
          </w:tcPr>
          <w:p>
            <w:pPr>
              <w:spacing w:line="320" w:lineRule="exact"/>
              <w:jc w:val="center"/>
              <w:rPr>
                <w:rFonts w:ascii="等线" w:hAnsi="等线" w:cs="方正仿宋_GBK"/>
                <w:sz w:val="24"/>
                <w:szCs w:val="24"/>
              </w:rPr>
            </w:pPr>
          </w:p>
        </w:tc>
        <w:tc>
          <w:tcPr>
            <w:tcW w:w="1290" w:type="dxa"/>
            <w:noWrap/>
            <w:vAlign w:val="center"/>
          </w:tcPr>
          <w:p>
            <w:pPr>
              <w:spacing w:line="320" w:lineRule="exact"/>
              <w:jc w:val="center"/>
              <w:rPr>
                <w:rFonts w:ascii="等线" w:hAnsi="等线" w:cs="方正仿宋_GBK"/>
                <w:sz w:val="24"/>
                <w:szCs w:val="24"/>
              </w:rPr>
            </w:pPr>
          </w:p>
        </w:tc>
        <w:tc>
          <w:tcPr>
            <w:tcW w:w="961" w:type="dxa"/>
            <w:vMerge w:val="continue"/>
            <w:tcBorders>
              <w:right w:val="single" w:color="auto" w:sz="4" w:space="0"/>
            </w:tcBorders>
            <w:noWrap/>
            <w:vAlign w:val="center"/>
          </w:tcPr>
          <w:p>
            <w:pPr>
              <w:spacing w:line="320" w:lineRule="exact"/>
              <w:rPr>
                <w:rFonts w:ascii="等线" w:hAnsi="等线" w:cs="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6" w:hRule="atLeast"/>
        </w:trPr>
        <w:tc>
          <w:tcPr>
            <w:tcW w:w="597" w:type="dxa"/>
            <w:noWrap/>
            <w:vAlign w:val="center"/>
          </w:tcPr>
          <w:p>
            <w:pPr>
              <w:spacing w:line="320" w:lineRule="exact"/>
              <w:jc w:val="center"/>
              <w:rPr>
                <w:rFonts w:ascii="等线" w:hAnsi="等线" w:cs="方正仿宋_GBK"/>
                <w:sz w:val="24"/>
                <w:szCs w:val="24"/>
              </w:rPr>
            </w:pPr>
            <w:r>
              <w:rPr>
                <w:rFonts w:hint="eastAsia" w:ascii="等线" w:hAnsi="等线" w:cs="方正仿宋_GBK"/>
                <w:sz w:val="24"/>
                <w:szCs w:val="24"/>
              </w:rPr>
              <w:t>3</w:t>
            </w:r>
          </w:p>
        </w:tc>
        <w:tc>
          <w:tcPr>
            <w:tcW w:w="1467" w:type="dxa"/>
            <w:noWrap/>
            <w:vAlign w:val="center"/>
          </w:tcPr>
          <w:p>
            <w:pPr>
              <w:spacing w:line="440" w:lineRule="exact"/>
              <w:jc w:val="center"/>
              <w:rPr>
                <w:rFonts w:ascii="等线" w:hAnsi="等线" w:cs="方正仿宋_GBK"/>
                <w:sz w:val="24"/>
                <w:szCs w:val="24"/>
              </w:rPr>
            </w:pPr>
          </w:p>
        </w:tc>
        <w:tc>
          <w:tcPr>
            <w:tcW w:w="1021" w:type="dxa"/>
            <w:noWrap/>
            <w:vAlign w:val="center"/>
          </w:tcPr>
          <w:p>
            <w:pPr>
              <w:spacing w:line="440" w:lineRule="exact"/>
              <w:jc w:val="center"/>
              <w:rPr>
                <w:rFonts w:ascii="等线" w:hAnsi="等线" w:cs="方正仿宋_GBK"/>
                <w:sz w:val="24"/>
                <w:szCs w:val="24"/>
              </w:rPr>
            </w:pPr>
          </w:p>
        </w:tc>
        <w:tc>
          <w:tcPr>
            <w:tcW w:w="992" w:type="dxa"/>
            <w:noWrap/>
            <w:vAlign w:val="center"/>
          </w:tcPr>
          <w:p>
            <w:pPr>
              <w:spacing w:line="440" w:lineRule="exact"/>
              <w:jc w:val="center"/>
              <w:rPr>
                <w:rFonts w:ascii="等线" w:hAnsi="等线" w:cs="方正仿宋_GBK"/>
                <w:sz w:val="24"/>
                <w:szCs w:val="24"/>
              </w:rPr>
            </w:pPr>
          </w:p>
        </w:tc>
        <w:tc>
          <w:tcPr>
            <w:tcW w:w="1162" w:type="dxa"/>
          </w:tcPr>
          <w:p>
            <w:pPr>
              <w:spacing w:line="320" w:lineRule="exact"/>
              <w:jc w:val="center"/>
              <w:rPr>
                <w:rFonts w:ascii="等线" w:hAnsi="等线" w:cs="方正仿宋_GBK"/>
                <w:sz w:val="24"/>
                <w:szCs w:val="24"/>
              </w:rPr>
            </w:pPr>
          </w:p>
        </w:tc>
        <w:tc>
          <w:tcPr>
            <w:tcW w:w="1175" w:type="dxa"/>
          </w:tcPr>
          <w:p>
            <w:pPr>
              <w:spacing w:line="320" w:lineRule="exact"/>
              <w:jc w:val="center"/>
              <w:rPr>
                <w:rFonts w:ascii="等线" w:hAnsi="等线" w:cs="方正仿宋_GBK"/>
                <w:sz w:val="24"/>
                <w:szCs w:val="24"/>
              </w:rPr>
            </w:pPr>
          </w:p>
        </w:tc>
        <w:tc>
          <w:tcPr>
            <w:tcW w:w="1290" w:type="dxa"/>
            <w:noWrap/>
            <w:vAlign w:val="center"/>
          </w:tcPr>
          <w:p>
            <w:pPr>
              <w:spacing w:line="320" w:lineRule="exact"/>
              <w:jc w:val="center"/>
              <w:rPr>
                <w:rFonts w:ascii="等线" w:hAnsi="等线" w:cs="方正仿宋_GBK"/>
                <w:sz w:val="24"/>
                <w:szCs w:val="24"/>
              </w:rPr>
            </w:pPr>
          </w:p>
        </w:tc>
        <w:tc>
          <w:tcPr>
            <w:tcW w:w="961" w:type="dxa"/>
            <w:vMerge w:val="continue"/>
            <w:tcBorders>
              <w:right w:val="single" w:color="auto" w:sz="4" w:space="0"/>
            </w:tcBorders>
            <w:noWrap/>
            <w:vAlign w:val="center"/>
          </w:tcPr>
          <w:p>
            <w:pPr>
              <w:spacing w:line="320" w:lineRule="exact"/>
              <w:rPr>
                <w:rFonts w:ascii="等线" w:hAnsi="等线" w:cs="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6" w:hRule="atLeast"/>
        </w:trPr>
        <w:tc>
          <w:tcPr>
            <w:tcW w:w="597" w:type="dxa"/>
            <w:noWrap/>
            <w:vAlign w:val="center"/>
          </w:tcPr>
          <w:p>
            <w:pPr>
              <w:spacing w:line="320" w:lineRule="exact"/>
              <w:jc w:val="center"/>
              <w:rPr>
                <w:rFonts w:ascii="等线" w:hAnsi="等线" w:cs="方正仿宋_GBK"/>
                <w:sz w:val="24"/>
                <w:szCs w:val="24"/>
              </w:rPr>
            </w:pPr>
            <w:r>
              <w:rPr>
                <w:rFonts w:hint="eastAsia" w:ascii="等线" w:hAnsi="等线" w:cs="方正仿宋_GBK"/>
                <w:sz w:val="24"/>
                <w:szCs w:val="24"/>
              </w:rPr>
              <w:t>......</w:t>
            </w:r>
          </w:p>
        </w:tc>
        <w:tc>
          <w:tcPr>
            <w:tcW w:w="1467" w:type="dxa"/>
            <w:noWrap/>
            <w:vAlign w:val="center"/>
          </w:tcPr>
          <w:p>
            <w:pPr>
              <w:spacing w:line="440" w:lineRule="exact"/>
              <w:jc w:val="center"/>
              <w:rPr>
                <w:rFonts w:ascii="等线" w:hAnsi="等线" w:cs="方正仿宋_GBK"/>
                <w:sz w:val="24"/>
                <w:szCs w:val="24"/>
              </w:rPr>
            </w:pPr>
          </w:p>
        </w:tc>
        <w:tc>
          <w:tcPr>
            <w:tcW w:w="1021" w:type="dxa"/>
            <w:noWrap/>
            <w:vAlign w:val="center"/>
          </w:tcPr>
          <w:p>
            <w:pPr>
              <w:spacing w:line="440" w:lineRule="exact"/>
              <w:jc w:val="center"/>
              <w:rPr>
                <w:rFonts w:ascii="等线" w:hAnsi="等线" w:cs="方正仿宋_GBK"/>
                <w:sz w:val="24"/>
                <w:szCs w:val="24"/>
              </w:rPr>
            </w:pPr>
          </w:p>
        </w:tc>
        <w:tc>
          <w:tcPr>
            <w:tcW w:w="992" w:type="dxa"/>
            <w:noWrap/>
            <w:vAlign w:val="center"/>
          </w:tcPr>
          <w:p>
            <w:pPr>
              <w:spacing w:line="440" w:lineRule="exact"/>
              <w:jc w:val="center"/>
              <w:rPr>
                <w:rFonts w:ascii="等线" w:hAnsi="等线" w:cs="方正仿宋_GBK"/>
                <w:sz w:val="24"/>
                <w:szCs w:val="24"/>
              </w:rPr>
            </w:pPr>
          </w:p>
        </w:tc>
        <w:tc>
          <w:tcPr>
            <w:tcW w:w="1162" w:type="dxa"/>
          </w:tcPr>
          <w:p>
            <w:pPr>
              <w:spacing w:line="320" w:lineRule="exact"/>
              <w:jc w:val="center"/>
              <w:rPr>
                <w:rFonts w:ascii="等线" w:hAnsi="等线" w:cs="方正仿宋_GBK"/>
                <w:sz w:val="24"/>
                <w:szCs w:val="24"/>
              </w:rPr>
            </w:pPr>
          </w:p>
        </w:tc>
        <w:tc>
          <w:tcPr>
            <w:tcW w:w="1175" w:type="dxa"/>
          </w:tcPr>
          <w:p>
            <w:pPr>
              <w:spacing w:line="320" w:lineRule="exact"/>
              <w:jc w:val="center"/>
              <w:rPr>
                <w:rFonts w:ascii="等线" w:hAnsi="等线" w:cs="方正仿宋_GBK"/>
                <w:sz w:val="24"/>
                <w:szCs w:val="24"/>
              </w:rPr>
            </w:pPr>
          </w:p>
        </w:tc>
        <w:tc>
          <w:tcPr>
            <w:tcW w:w="1290" w:type="dxa"/>
            <w:noWrap/>
            <w:vAlign w:val="center"/>
          </w:tcPr>
          <w:p>
            <w:pPr>
              <w:spacing w:line="320" w:lineRule="exact"/>
              <w:jc w:val="center"/>
              <w:rPr>
                <w:rFonts w:ascii="等线" w:hAnsi="等线" w:cs="方正仿宋_GBK"/>
                <w:sz w:val="24"/>
                <w:szCs w:val="24"/>
              </w:rPr>
            </w:pPr>
          </w:p>
        </w:tc>
        <w:tc>
          <w:tcPr>
            <w:tcW w:w="961" w:type="dxa"/>
            <w:vMerge w:val="continue"/>
            <w:tcBorders>
              <w:right w:val="single" w:color="auto" w:sz="4" w:space="0"/>
            </w:tcBorders>
            <w:noWrap/>
            <w:vAlign w:val="center"/>
          </w:tcPr>
          <w:p>
            <w:pPr>
              <w:spacing w:line="320" w:lineRule="exact"/>
              <w:rPr>
                <w:rFonts w:ascii="等线" w:hAnsi="等线" w:cs="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6414" w:type="dxa"/>
            <w:gridSpan w:val="6"/>
            <w:noWrap/>
            <w:vAlign w:val="center"/>
          </w:tcPr>
          <w:p>
            <w:pPr>
              <w:spacing w:line="320" w:lineRule="exact"/>
              <w:jc w:val="center"/>
              <w:rPr>
                <w:rFonts w:ascii="等线" w:hAnsi="等线" w:cs="方正仿宋_GBK"/>
                <w:sz w:val="24"/>
                <w:szCs w:val="24"/>
              </w:rPr>
            </w:pPr>
            <w:r>
              <w:rPr>
                <w:rFonts w:hint="eastAsia" w:ascii="等线" w:hAnsi="等线" w:cs="方正仿宋_GBK"/>
                <w:sz w:val="24"/>
                <w:szCs w:val="24"/>
              </w:rPr>
              <w:t>竞选总报价（含税）（元）</w:t>
            </w:r>
          </w:p>
        </w:tc>
        <w:tc>
          <w:tcPr>
            <w:tcW w:w="2251" w:type="dxa"/>
            <w:gridSpan w:val="2"/>
            <w:tcBorders>
              <w:right w:val="single" w:color="auto" w:sz="4" w:space="0"/>
            </w:tcBorders>
            <w:noWrap/>
            <w:vAlign w:val="center"/>
          </w:tcPr>
          <w:p>
            <w:pPr>
              <w:spacing w:line="320" w:lineRule="exact"/>
              <w:rPr>
                <w:rFonts w:ascii="等线" w:hAnsi="等线" w:cs="方正仿宋_GBK"/>
                <w:sz w:val="24"/>
                <w:szCs w:val="24"/>
              </w:rPr>
            </w:pPr>
          </w:p>
        </w:tc>
      </w:tr>
    </w:tbl>
    <w:p>
      <w:pPr>
        <w:spacing w:line="440" w:lineRule="exact"/>
        <w:jc w:val="right"/>
        <w:rPr>
          <w:rFonts w:ascii="等线" w:hAnsi="等线" w:cs="方正仿宋_GBK"/>
          <w:sz w:val="24"/>
          <w:szCs w:val="24"/>
        </w:rPr>
      </w:pPr>
      <w:r>
        <w:rPr>
          <w:rFonts w:hint="eastAsia" w:ascii="等线" w:hAnsi="等线" w:cs="方正仿宋_GBK"/>
          <w:sz w:val="24"/>
          <w:szCs w:val="24"/>
        </w:rPr>
        <w:t>竞选人：</w:t>
      </w:r>
      <w:r>
        <w:rPr>
          <w:rFonts w:hint="eastAsia" w:ascii="等线" w:hAnsi="等线" w:cs="方正仿宋_GBK"/>
          <w:sz w:val="24"/>
          <w:szCs w:val="24"/>
          <w:u w:val="single"/>
        </w:rPr>
        <w:t xml:space="preserve">  (报价单位名称）   </w:t>
      </w:r>
      <w:r>
        <w:rPr>
          <w:rFonts w:hint="eastAsia" w:ascii="等线" w:hAnsi="等线" w:cs="方正仿宋_GBK"/>
          <w:sz w:val="24"/>
          <w:szCs w:val="24"/>
        </w:rPr>
        <w:t>（盖单位公章）</w:t>
      </w:r>
    </w:p>
    <w:p>
      <w:pPr>
        <w:spacing w:line="440" w:lineRule="exact"/>
        <w:jc w:val="right"/>
        <w:rPr>
          <w:rFonts w:ascii="等线" w:hAnsi="等线" w:cs="方正仿宋_GBK"/>
          <w:sz w:val="24"/>
          <w:szCs w:val="24"/>
        </w:rPr>
      </w:pPr>
      <w:r>
        <w:rPr>
          <w:rFonts w:hint="eastAsia" w:ascii="等线" w:hAnsi="等线" w:cs="方正仿宋_GBK"/>
          <w:sz w:val="24"/>
          <w:szCs w:val="24"/>
        </w:rPr>
        <w:t>法定代表人或其委托代理人：</w:t>
      </w:r>
      <w:r>
        <w:rPr>
          <w:rFonts w:hint="eastAsia" w:ascii="等线" w:hAnsi="等线" w:cs="方正仿宋_GBK"/>
          <w:sz w:val="24"/>
          <w:szCs w:val="24"/>
          <w:u w:val="single"/>
        </w:rPr>
        <w:t xml:space="preserve">  （签字）    </w:t>
      </w:r>
      <w:r>
        <w:rPr>
          <w:rFonts w:hint="eastAsia" w:ascii="等线" w:hAnsi="等线" w:cs="方正仿宋_GBK"/>
          <w:sz w:val="24"/>
          <w:szCs w:val="24"/>
          <w:u w:val="single"/>
        </w:rPr>
        <w:tab/>
      </w:r>
    </w:p>
    <w:p>
      <w:pPr>
        <w:spacing w:line="440" w:lineRule="exact"/>
        <w:jc w:val="right"/>
        <w:rPr>
          <w:rFonts w:ascii="等线" w:hAnsi="等线" w:cs="方正仿宋_GBK"/>
          <w:kern w:val="0"/>
          <w:sz w:val="24"/>
          <w:szCs w:val="24"/>
        </w:rPr>
      </w:pPr>
      <w:r>
        <w:rPr>
          <w:rFonts w:hint="eastAsia" w:ascii="等线" w:hAnsi="等线" w:cs="方正仿宋_GBK"/>
          <w:sz w:val="24"/>
          <w:szCs w:val="24"/>
        </w:rPr>
        <w:t>年   月  日</w:t>
      </w:r>
    </w:p>
    <w:p>
      <w:pPr>
        <w:spacing w:line="400" w:lineRule="exact"/>
        <w:rPr>
          <w:rFonts w:ascii="方正仿宋_GBK" w:hAnsi="宋体"/>
          <w:sz w:val="24"/>
          <w:szCs w:val="28"/>
        </w:rPr>
      </w:pPr>
      <w:r>
        <w:rPr>
          <w:rFonts w:hint="eastAsia" w:ascii="方正仿宋_GBK" w:hAnsi="宋体"/>
          <w:sz w:val="24"/>
          <w:szCs w:val="28"/>
        </w:rPr>
        <w:t>说明：</w:t>
      </w:r>
    </w:p>
    <w:p>
      <w:pPr>
        <w:spacing w:line="560" w:lineRule="exact"/>
        <w:ind w:firstLine="480" w:firstLineChars="200"/>
        <w:jc w:val="left"/>
        <w:rPr>
          <w:rFonts w:ascii="方正仿宋_GBK" w:hAnsi="宋体"/>
          <w:sz w:val="24"/>
          <w:szCs w:val="28"/>
        </w:rPr>
      </w:pPr>
      <w:r>
        <w:rPr>
          <w:rFonts w:hint="eastAsia" w:ascii="方正仿宋_GBK" w:hAnsi="宋体"/>
          <w:sz w:val="24"/>
          <w:szCs w:val="28"/>
        </w:rPr>
        <w:t>1、该表不装入响应文件袋中，由竞选人接到报价通知后单独密封递交。</w:t>
      </w:r>
    </w:p>
    <w:p>
      <w:pPr>
        <w:ind w:firstLine="480" w:firstLineChars="200"/>
      </w:pPr>
      <w:r>
        <w:rPr>
          <w:rFonts w:hint="eastAsia" w:ascii="方正仿宋_GBK" w:hAnsi="宋体"/>
          <w:sz w:val="24"/>
          <w:szCs w:val="28"/>
        </w:rPr>
        <w:t xml:space="preserve">2、竞选单位严格按照上表格式逐项填写，填写不完整或漏项的按废标处理；当竞选单位税率不一致时，按竞选总价（含税）进行比较，最低的竞选人确定为竞选人。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18415" b="1905"/>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pPr>
                            <w:pStyle w:val="5"/>
                          </w:pPr>
                          <w:r>
                            <w:fldChar w:fldCharType="begin"/>
                          </w:r>
                          <w:r>
                            <w:instrText xml:space="preserve"> PAGE  \* MERGEFORMAT </w:instrText>
                          </w:r>
                          <w:r>
                            <w:fldChar w:fldCharType="separate"/>
                          </w:r>
                          <w:r>
                            <w:t>14</w:t>
                          </w:r>
                          <w: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Pi91E0AAAAAIBAAAPAAAAAAAAAAEAIAAAACIAAABkcnMvZG93&#10;bnJldi54bWxQSwECFAAUAAAACACHTuJAAu2O5ggCAAABBAAADgAAAAAAAAABACAAAAAfAQAAZHJz&#10;L2Uyb0RvYy54bWxQSwUGAAAAAAYABgBZAQAAmQUAAAAA&#10;">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14</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FDEFC2"/>
    <w:multiLevelType w:val="singleLevel"/>
    <w:tmpl w:val="31FDEFC2"/>
    <w:lvl w:ilvl="0" w:tentative="0">
      <w:start w:val="1"/>
      <w:numFmt w:val="chineseCounting"/>
      <w:suff w:val="nothing"/>
      <w:lvlText w:val="%1、"/>
      <w:lvlJc w:val="left"/>
      <w:rPr>
        <w:rFonts w:hint="eastAsia"/>
      </w:rPr>
    </w:lvl>
  </w:abstractNum>
  <w:abstractNum w:abstractNumId="1">
    <w:nsid w:val="42CA0F13"/>
    <w:multiLevelType w:val="multilevel"/>
    <w:tmpl w:val="42CA0F13"/>
    <w:lvl w:ilvl="0" w:tentative="0">
      <w:start w:val="4"/>
      <w:numFmt w:val="lowerLetter"/>
      <w:lvlText w:val="%1、"/>
      <w:lvlJc w:val="left"/>
      <w:pPr>
        <w:ind w:left="1335" w:hanging="375"/>
      </w:pPr>
      <w:rPr>
        <w:rFonts w:hint="default"/>
      </w:rPr>
    </w:lvl>
    <w:lvl w:ilvl="1" w:tentative="0">
      <w:start w:val="1"/>
      <w:numFmt w:val="lowerLetter"/>
      <w:lvlText w:val="%2)"/>
      <w:lvlJc w:val="left"/>
      <w:pPr>
        <w:ind w:left="1800" w:hanging="420"/>
      </w:pPr>
    </w:lvl>
    <w:lvl w:ilvl="2" w:tentative="0">
      <w:start w:val="1"/>
      <w:numFmt w:val="lowerRoman"/>
      <w:lvlText w:val="%3."/>
      <w:lvlJc w:val="right"/>
      <w:pPr>
        <w:ind w:left="2220" w:hanging="420"/>
      </w:pPr>
    </w:lvl>
    <w:lvl w:ilvl="3" w:tentative="0">
      <w:start w:val="1"/>
      <w:numFmt w:val="decimal"/>
      <w:lvlText w:val="%4."/>
      <w:lvlJc w:val="left"/>
      <w:pPr>
        <w:ind w:left="2640" w:hanging="420"/>
      </w:pPr>
    </w:lvl>
    <w:lvl w:ilvl="4" w:tentative="0">
      <w:start w:val="1"/>
      <w:numFmt w:val="lowerLetter"/>
      <w:lvlText w:val="%5)"/>
      <w:lvlJc w:val="left"/>
      <w:pPr>
        <w:ind w:left="3060" w:hanging="420"/>
      </w:pPr>
    </w:lvl>
    <w:lvl w:ilvl="5" w:tentative="0">
      <w:start w:val="1"/>
      <w:numFmt w:val="lowerRoman"/>
      <w:lvlText w:val="%6."/>
      <w:lvlJc w:val="right"/>
      <w:pPr>
        <w:ind w:left="3480" w:hanging="420"/>
      </w:pPr>
    </w:lvl>
    <w:lvl w:ilvl="6" w:tentative="0">
      <w:start w:val="1"/>
      <w:numFmt w:val="decimal"/>
      <w:lvlText w:val="%7."/>
      <w:lvlJc w:val="left"/>
      <w:pPr>
        <w:ind w:left="3900" w:hanging="420"/>
      </w:pPr>
    </w:lvl>
    <w:lvl w:ilvl="7" w:tentative="0">
      <w:start w:val="1"/>
      <w:numFmt w:val="lowerLetter"/>
      <w:lvlText w:val="%8)"/>
      <w:lvlJc w:val="left"/>
      <w:pPr>
        <w:ind w:left="4320" w:hanging="420"/>
      </w:pPr>
    </w:lvl>
    <w:lvl w:ilvl="8" w:tentative="0">
      <w:start w:val="1"/>
      <w:numFmt w:val="lowerRoman"/>
      <w:lvlText w:val="%9."/>
      <w:lvlJc w:val="right"/>
      <w:pPr>
        <w:ind w:left="47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k1YWRlNjUyODg5NDFmMDJjMzkxNzU5NjI5YzcwYmIifQ=="/>
  </w:docVars>
  <w:rsids>
    <w:rsidRoot w:val="00BC6575"/>
    <w:rsid w:val="004974AC"/>
    <w:rsid w:val="009002C9"/>
    <w:rsid w:val="00BC6575"/>
    <w:rsid w:val="057378BD"/>
    <w:rsid w:val="0D4F06BD"/>
    <w:rsid w:val="1B944F25"/>
    <w:rsid w:val="1E3B3D7D"/>
    <w:rsid w:val="1E6037E4"/>
    <w:rsid w:val="276854B7"/>
    <w:rsid w:val="35A22FF3"/>
    <w:rsid w:val="3F6031EC"/>
    <w:rsid w:val="49D547D7"/>
    <w:rsid w:val="4F277882"/>
    <w:rsid w:val="50C23D07"/>
    <w:rsid w:val="5805272B"/>
    <w:rsid w:val="58D345D7"/>
    <w:rsid w:val="648C0529"/>
    <w:rsid w:val="7386076C"/>
    <w:rsid w:val="785B3F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szCs w:val="20"/>
      <w:lang w:val="en-US" w:eastAsia="zh-CN" w:bidi="ar-SA"/>
    </w:rPr>
  </w:style>
  <w:style w:type="paragraph" w:styleId="4">
    <w:name w:val="heading 2"/>
    <w:basedOn w:val="1"/>
    <w:next w:val="1"/>
    <w:link w:val="11"/>
    <w:qFormat/>
    <w:uiPriority w:val="0"/>
    <w:pPr>
      <w:keepNext/>
      <w:keepLines/>
      <w:adjustRightInd w:val="0"/>
      <w:snapToGrid w:val="0"/>
      <w:spacing w:line="360" w:lineRule="auto"/>
      <w:outlineLvl w:val="1"/>
    </w:pPr>
    <w:rPr>
      <w:rFonts w:ascii="宋体" w:hAnsi="宋体"/>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First Indent 2"/>
    <w:basedOn w:val="3"/>
    <w:link w:val="13"/>
    <w:semiHidden/>
    <w:unhideWhenUsed/>
    <w:uiPriority w:val="99"/>
    <w:pPr>
      <w:ind w:firstLine="420" w:firstLineChars="200"/>
    </w:pPr>
  </w:style>
  <w:style w:type="paragraph" w:styleId="3">
    <w:name w:val="Body Text Indent"/>
    <w:basedOn w:val="1"/>
    <w:link w:val="12"/>
    <w:semiHidden/>
    <w:unhideWhenUsed/>
    <w:uiPriority w:val="99"/>
    <w:pPr>
      <w:spacing w:after="120"/>
      <w:ind w:left="420" w:leftChars="200"/>
    </w:pPr>
  </w:style>
  <w:style w:type="paragraph" w:styleId="5">
    <w:name w:val="footer"/>
    <w:basedOn w:val="1"/>
    <w:link w:val="10"/>
    <w:unhideWhenUsed/>
    <w:qFormat/>
    <w:uiPriority w:val="0"/>
    <w:pPr>
      <w:tabs>
        <w:tab w:val="center" w:pos="4153"/>
        <w:tab w:val="right" w:pos="8306"/>
      </w:tabs>
      <w:snapToGrid w:val="0"/>
      <w:jc w:val="left"/>
    </w:pPr>
    <w:rPr>
      <w:sz w:val="18"/>
      <w:szCs w:val="18"/>
    </w:rPr>
  </w:style>
  <w:style w:type="paragraph" w:styleId="6">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字符"/>
    <w:basedOn w:val="8"/>
    <w:link w:val="6"/>
    <w:uiPriority w:val="99"/>
    <w:rPr>
      <w:sz w:val="18"/>
      <w:szCs w:val="18"/>
    </w:rPr>
  </w:style>
  <w:style w:type="character" w:customStyle="1" w:styleId="10">
    <w:name w:val="页脚 字符"/>
    <w:basedOn w:val="8"/>
    <w:link w:val="5"/>
    <w:qFormat/>
    <w:uiPriority w:val="99"/>
    <w:rPr>
      <w:sz w:val="18"/>
      <w:szCs w:val="18"/>
    </w:rPr>
  </w:style>
  <w:style w:type="character" w:customStyle="1" w:styleId="11">
    <w:name w:val="标题 2 字符"/>
    <w:basedOn w:val="8"/>
    <w:link w:val="4"/>
    <w:qFormat/>
    <w:uiPriority w:val="0"/>
    <w:rPr>
      <w:rFonts w:ascii="宋体" w:hAnsi="宋体" w:eastAsia="方正仿宋_GBK" w:cs="Times New Roman"/>
      <w:sz w:val="32"/>
      <w:szCs w:val="20"/>
    </w:rPr>
  </w:style>
  <w:style w:type="character" w:customStyle="1" w:styleId="12">
    <w:name w:val="正文文本缩进 字符"/>
    <w:basedOn w:val="8"/>
    <w:link w:val="3"/>
    <w:semiHidden/>
    <w:uiPriority w:val="99"/>
    <w:rPr>
      <w:rFonts w:ascii="Times New Roman" w:hAnsi="Times New Roman" w:eastAsia="方正仿宋_GBK" w:cs="Times New Roman"/>
      <w:sz w:val="32"/>
      <w:szCs w:val="20"/>
    </w:rPr>
  </w:style>
  <w:style w:type="character" w:customStyle="1" w:styleId="13">
    <w:name w:val="正文文本首行缩进 2 字符"/>
    <w:basedOn w:val="12"/>
    <w:link w:val="2"/>
    <w:semiHidden/>
    <w:uiPriority w:val="99"/>
    <w:rPr>
      <w:rFonts w:ascii="Times New Roman" w:hAnsi="Times New Roman" w:eastAsia="方正仿宋_GBK" w:cs="Times New Roman"/>
      <w:sz w:val="32"/>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2816</Words>
  <Characters>2929</Characters>
  <Lines>23</Lines>
  <Paragraphs>6</Paragraphs>
  <TotalTime>13</TotalTime>
  <ScaleCrop>false</ScaleCrop>
  <LinksUpToDate>false</LinksUpToDate>
  <CharactersWithSpaces>3032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2023-01-29T02:02:00Z</dcterms:created>
  <dc:creator>LY</dc:creator>
  <cp:lastModifiedBy>王刚</cp:lastModifiedBy>
  <dcterms:modified xsi:type="dcterms:W3CDTF">2023-01-29T03:09:47Z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6BBABB059A1B4AD89B4F37C22342CD9A</vt:lpwstr>
  </property>
</Properties>
</file>