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068EB">
      <w:pPr>
        <w:jc w:val="center"/>
        <w:rPr>
          <w:rFonts w:hint="default" w:ascii="方正仿宋_GBK" w:hAnsi="宋体" w:cs="宋体"/>
          <w:color w:val="auto"/>
          <w:sz w:val="36"/>
          <w:szCs w:val="36"/>
          <w:lang w:val="en-US"/>
        </w:rPr>
      </w:pPr>
      <w:r>
        <w:rPr>
          <w:rFonts w:hint="eastAsia" w:ascii="方正小标宋_GBK" w:hAnsi="方正小标宋_GBK" w:eastAsia="方正小标宋_GBK" w:cs="方正小标宋_GBK"/>
          <w:b/>
          <w:sz w:val="36"/>
          <w:szCs w:val="36"/>
          <w:lang w:val="en-US" w:eastAsia="zh-CN"/>
        </w:rPr>
        <w:t>120L、240L垃圾桶采购合同</w:t>
      </w:r>
    </w:p>
    <w:p w14:paraId="2A5AAEE7">
      <w:pPr>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rPr>
        <w:t>采购方（以下简称甲方）：</w:t>
      </w:r>
      <w:r>
        <w:rPr>
          <w:rFonts w:hint="eastAsia" w:ascii="宋体" w:hAnsi="宋体" w:eastAsia="宋体" w:cs="宋体"/>
          <w:color w:val="auto"/>
          <w:sz w:val="28"/>
          <w:szCs w:val="28"/>
          <w:u w:val="single"/>
          <w:lang w:val="en-US" w:eastAsia="zh-CN"/>
        </w:rPr>
        <w:t>重庆益渝节能环保科技有限公司</w:t>
      </w:r>
    </w:p>
    <w:p w14:paraId="0BDA44E9">
      <w:pPr>
        <w:keepNext w:val="0"/>
        <w:keepLines w:val="0"/>
        <w:pageBreakBefore w:val="0"/>
        <w:widowControl w:val="0"/>
        <w:kinsoku/>
        <w:wordWrap/>
        <w:overflowPunct/>
        <w:topLinePunct w:val="0"/>
        <w:autoSpaceDE/>
        <w:autoSpaceDN/>
        <w:bidi w:val="0"/>
        <w:adjustRightInd/>
        <w:spacing w:line="560" w:lineRule="exact"/>
        <w:ind w:left="3840" w:hanging="3360" w:hangingChars="1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统一社会信用代码：91500107MA60WKRRXB</w:t>
      </w:r>
    </w:p>
    <w:p w14:paraId="2BA1A42F">
      <w:pPr>
        <w:keepNext w:val="0"/>
        <w:keepLines w:val="0"/>
        <w:pageBreakBefore w:val="0"/>
        <w:widowControl w:val="0"/>
        <w:kinsoku/>
        <w:wordWrap/>
        <w:overflowPunct/>
        <w:topLinePunct w:val="0"/>
        <w:autoSpaceDE/>
        <w:autoSpaceDN/>
        <w:bidi w:val="0"/>
        <w:adjustRightInd/>
        <w:spacing w:line="560" w:lineRule="exact"/>
        <w:ind w:left="3840" w:hanging="3360" w:hangingChars="1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项目联系人：</w:t>
      </w:r>
    </w:p>
    <w:p w14:paraId="3EB2B2AD">
      <w:pPr>
        <w:keepNext w:val="0"/>
        <w:keepLines w:val="0"/>
        <w:pageBreakBefore w:val="0"/>
        <w:widowControl w:val="0"/>
        <w:kinsoku/>
        <w:wordWrap/>
        <w:overflowPunct/>
        <w:topLinePunct w:val="0"/>
        <w:autoSpaceDE/>
        <w:autoSpaceDN/>
        <w:bidi w:val="0"/>
        <w:adjustRightInd/>
        <w:spacing w:line="560" w:lineRule="exact"/>
        <w:ind w:left="3840" w:hanging="3360" w:hangingChars="1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联系电话：</w:t>
      </w:r>
    </w:p>
    <w:p w14:paraId="04BAC0BE">
      <w:pPr>
        <w:pStyle w:val="2"/>
        <w:rPr>
          <w:rFonts w:hint="default"/>
          <w:lang w:val="en-US" w:eastAsia="zh-CN"/>
        </w:rPr>
      </w:pPr>
    </w:p>
    <w:p w14:paraId="0235AAFF">
      <w:pPr>
        <w:keepNext w:val="0"/>
        <w:keepLines w:val="0"/>
        <w:pageBreakBefore w:val="0"/>
        <w:widowControl w:val="0"/>
        <w:kinsoku/>
        <w:wordWrap/>
        <w:overflowPunct/>
        <w:topLinePunct w:val="0"/>
        <w:autoSpaceDE/>
        <w:autoSpaceDN/>
        <w:bidi w:val="0"/>
        <w:adjustRightInd/>
        <w:spacing w:line="560" w:lineRule="exact"/>
        <w:ind w:left="3840" w:hanging="3360" w:hangingChars="1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供应方（以下简称乙方）：</w:t>
      </w:r>
    </w:p>
    <w:p w14:paraId="2814F59E">
      <w:pPr>
        <w:keepNext w:val="0"/>
        <w:keepLines w:val="0"/>
        <w:pageBreakBefore w:val="0"/>
        <w:widowControl w:val="0"/>
        <w:kinsoku/>
        <w:wordWrap/>
        <w:overflowPunct/>
        <w:topLinePunct w:val="0"/>
        <w:autoSpaceDE/>
        <w:autoSpaceDN/>
        <w:bidi w:val="0"/>
        <w:adjustRightInd/>
        <w:spacing w:line="560" w:lineRule="exact"/>
        <w:ind w:left="3840" w:hanging="3360" w:hangingChars="1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统一社会信用代码：</w:t>
      </w:r>
    </w:p>
    <w:p w14:paraId="11E27FFB">
      <w:pPr>
        <w:keepNext w:val="0"/>
        <w:keepLines w:val="0"/>
        <w:pageBreakBefore w:val="0"/>
        <w:widowControl w:val="0"/>
        <w:kinsoku/>
        <w:wordWrap/>
        <w:overflowPunct/>
        <w:topLinePunct w:val="0"/>
        <w:autoSpaceDE/>
        <w:autoSpaceDN/>
        <w:bidi w:val="0"/>
        <w:adjustRightInd/>
        <w:spacing w:line="560" w:lineRule="exact"/>
        <w:ind w:left="3840" w:hanging="3360" w:hangingChars="1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项目联系人：</w:t>
      </w:r>
    </w:p>
    <w:p w14:paraId="1823164C">
      <w:pPr>
        <w:keepNext w:val="0"/>
        <w:keepLines w:val="0"/>
        <w:pageBreakBefore w:val="0"/>
        <w:widowControl w:val="0"/>
        <w:kinsoku/>
        <w:wordWrap/>
        <w:overflowPunct/>
        <w:topLinePunct w:val="0"/>
        <w:autoSpaceDE/>
        <w:autoSpaceDN/>
        <w:bidi w:val="0"/>
        <w:adjustRightInd/>
        <w:spacing w:line="560" w:lineRule="exact"/>
        <w:ind w:left="3840" w:hanging="3360" w:hangingChars="1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联系电话：</w:t>
      </w:r>
    </w:p>
    <w:p w14:paraId="3B69268E">
      <w:pPr>
        <w:pStyle w:val="5"/>
        <w:rPr>
          <w:rFonts w:hint="eastAsia"/>
          <w:lang w:val="en-US" w:eastAsia="zh-CN"/>
        </w:rPr>
      </w:pPr>
    </w:p>
    <w:p w14:paraId="4E556CC1">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根据《中华人民共和国</w:t>
      </w:r>
      <w:r>
        <w:rPr>
          <w:rFonts w:hint="eastAsia" w:ascii="宋体" w:hAnsi="宋体" w:eastAsia="宋体" w:cs="宋体"/>
          <w:color w:val="auto"/>
          <w:sz w:val="28"/>
          <w:szCs w:val="28"/>
          <w:lang w:val="en-US" w:eastAsia="zh-CN"/>
        </w:rPr>
        <w:t>民法典</w:t>
      </w:r>
      <w:r>
        <w:rPr>
          <w:rFonts w:hint="eastAsia" w:ascii="宋体" w:hAnsi="宋体" w:eastAsia="宋体" w:cs="宋体"/>
          <w:color w:val="auto"/>
          <w:sz w:val="28"/>
          <w:szCs w:val="28"/>
        </w:rPr>
        <w:t>》及相关法律法规的规定，甲、乙双方本着平等、自愿的原则，就甲方采购乙方产品事宜，经双方协商一致，达成合同内容如下，以兹共同遵守：</w:t>
      </w:r>
    </w:p>
    <w:tbl>
      <w:tblPr>
        <w:tblStyle w:val="8"/>
        <w:tblpPr w:leftFromText="180" w:rightFromText="180" w:vertAnchor="text" w:horzAnchor="page" w:tblpX="1498" w:tblpY="712"/>
        <w:tblOverlap w:val="never"/>
        <w:tblW w:w="9555" w:type="dxa"/>
        <w:tblInd w:w="0" w:type="dxa"/>
        <w:tblLayout w:type="fixed"/>
        <w:tblCellMar>
          <w:top w:w="0" w:type="dxa"/>
          <w:left w:w="108" w:type="dxa"/>
          <w:bottom w:w="0" w:type="dxa"/>
          <w:right w:w="108" w:type="dxa"/>
        </w:tblCellMar>
      </w:tblPr>
      <w:tblGrid>
        <w:gridCol w:w="685"/>
        <w:gridCol w:w="943"/>
        <w:gridCol w:w="1070"/>
        <w:gridCol w:w="1922"/>
        <w:gridCol w:w="559"/>
        <w:gridCol w:w="729"/>
        <w:gridCol w:w="826"/>
        <w:gridCol w:w="1070"/>
        <w:gridCol w:w="1070"/>
        <w:gridCol w:w="681"/>
      </w:tblGrid>
      <w:tr w14:paraId="2C016939">
        <w:tblPrEx>
          <w:tblCellMar>
            <w:top w:w="0" w:type="dxa"/>
            <w:left w:w="108" w:type="dxa"/>
            <w:bottom w:w="0" w:type="dxa"/>
            <w:right w:w="108" w:type="dxa"/>
          </w:tblCellMar>
        </w:tblPrEx>
        <w:trPr>
          <w:trHeight w:val="989"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14:paraId="60EA6CC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54A2821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2992" w:type="dxa"/>
            <w:gridSpan w:val="2"/>
            <w:tcBorders>
              <w:top w:val="single" w:color="000000" w:sz="4" w:space="0"/>
              <w:left w:val="single" w:color="000000" w:sz="4" w:space="0"/>
              <w:bottom w:val="single" w:color="000000" w:sz="4" w:space="0"/>
              <w:right w:val="single" w:color="000000" w:sz="4" w:space="0"/>
            </w:tcBorders>
            <w:noWrap w:val="0"/>
            <w:vAlign w:val="center"/>
          </w:tcPr>
          <w:p w14:paraId="79BEC317">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产品具体参数</w:t>
            </w:r>
          </w:p>
        </w:tc>
        <w:tc>
          <w:tcPr>
            <w:tcW w:w="559" w:type="dxa"/>
            <w:tcBorders>
              <w:top w:val="single" w:color="000000" w:sz="4" w:space="0"/>
              <w:left w:val="single" w:color="000000" w:sz="4" w:space="0"/>
              <w:bottom w:val="single" w:color="000000" w:sz="4" w:space="0"/>
              <w:right w:val="single" w:color="000000" w:sz="4" w:space="0"/>
            </w:tcBorders>
            <w:noWrap/>
            <w:vAlign w:val="center"/>
          </w:tcPr>
          <w:p w14:paraId="27DA0C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7B19B6B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826" w:type="dxa"/>
            <w:tcBorders>
              <w:top w:val="single" w:color="000000" w:sz="4" w:space="0"/>
              <w:left w:val="single" w:color="000000" w:sz="4" w:space="0"/>
              <w:bottom w:val="single" w:color="000000" w:sz="4" w:space="0"/>
              <w:right w:val="single" w:color="000000" w:sz="4" w:space="0"/>
            </w:tcBorders>
            <w:noWrap/>
            <w:vAlign w:val="center"/>
          </w:tcPr>
          <w:p w14:paraId="0E63A24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单价（不含税：元）</w:t>
            </w:r>
          </w:p>
        </w:tc>
        <w:tc>
          <w:tcPr>
            <w:tcW w:w="1070" w:type="dxa"/>
            <w:tcBorders>
              <w:top w:val="single" w:color="000000" w:sz="4" w:space="0"/>
              <w:left w:val="single" w:color="000000" w:sz="4" w:space="0"/>
              <w:bottom w:val="single" w:color="000000" w:sz="4" w:space="0"/>
              <w:right w:val="single" w:color="000000" w:sz="4" w:space="0"/>
            </w:tcBorders>
            <w:noWrap/>
            <w:vAlign w:val="center"/>
          </w:tcPr>
          <w:p w14:paraId="22280230">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税率</w:t>
            </w:r>
          </w:p>
        </w:tc>
        <w:tc>
          <w:tcPr>
            <w:tcW w:w="1070" w:type="dxa"/>
            <w:tcBorders>
              <w:top w:val="single" w:color="000000" w:sz="4" w:space="0"/>
              <w:left w:val="single" w:color="000000" w:sz="4" w:space="0"/>
              <w:bottom w:val="single" w:color="000000" w:sz="4" w:space="0"/>
              <w:right w:val="single" w:color="000000" w:sz="4" w:space="0"/>
            </w:tcBorders>
            <w:noWrap/>
            <w:vAlign w:val="center"/>
          </w:tcPr>
          <w:p w14:paraId="4FC85F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小计（含税：元）</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4D5CCFE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34AF7330">
        <w:tblPrEx>
          <w:tblCellMar>
            <w:top w:w="0" w:type="dxa"/>
            <w:left w:w="108" w:type="dxa"/>
            <w:bottom w:w="0" w:type="dxa"/>
            <w:right w:w="108" w:type="dxa"/>
          </w:tblCellMar>
        </w:tblPrEx>
        <w:trPr>
          <w:trHeight w:val="3280"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14:paraId="63AD4AB4">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711892B4">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highlight w:val="none"/>
                <w:u w:val="none"/>
                <w:lang w:val="en-US"/>
              </w:rPr>
            </w:pPr>
            <w:r>
              <w:rPr>
                <w:rFonts w:hint="eastAsia" w:ascii="微软雅黑" w:hAnsi="微软雅黑" w:eastAsia="微软雅黑" w:cs="微软雅黑"/>
                <w:i w:val="0"/>
                <w:iCs w:val="0"/>
                <w:color w:val="000000"/>
                <w:kern w:val="0"/>
                <w:sz w:val="16"/>
                <w:szCs w:val="16"/>
                <w:highlight w:val="none"/>
                <w:u w:val="none"/>
                <w:lang w:val="en-US" w:eastAsia="zh-CN" w:bidi="ar"/>
              </w:rPr>
              <w:t>120L塑料桶</w:t>
            </w:r>
          </w:p>
        </w:tc>
        <w:tc>
          <w:tcPr>
            <w:tcW w:w="2992" w:type="dxa"/>
            <w:gridSpan w:val="2"/>
            <w:tcBorders>
              <w:top w:val="single" w:color="000000" w:sz="4" w:space="0"/>
              <w:left w:val="single" w:color="000000" w:sz="4" w:space="0"/>
              <w:bottom w:val="single" w:color="000000" w:sz="4" w:space="0"/>
              <w:right w:val="single" w:color="000000" w:sz="4" w:space="0"/>
            </w:tcBorders>
            <w:noWrap w:val="0"/>
            <w:vAlign w:val="center"/>
          </w:tcPr>
          <w:p w14:paraId="3F2035F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yellow"/>
                <w:u w:val="none"/>
              </w:rPr>
            </w:pPr>
            <w:r>
              <w:rPr>
                <w:rFonts w:hint="eastAsia" w:ascii="等线" w:hAnsi="等线" w:eastAsia="等线"/>
                <w:color w:val="333333"/>
                <w:spacing w:val="-9"/>
                <w:sz w:val="21"/>
                <w:szCs w:val="21"/>
                <w:lang w:eastAsia="zh-CN"/>
              </w:rPr>
              <w:t>符合</w:t>
            </w:r>
            <w:r>
              <w:rPr>
                <w:rFonts w:hint="eastAsia" w:ascii="等线" w:hAnsi="等线" w:eastAsia="等线"/>
                <w:color w:val="333333"/>
                <w:spacing w:val="-9"/>
                <w:sz w:val="21"/>
                <w:szCs w:val="21"/>
                <w:lang w:val="en-US" w:eastAsia="zh-CN"/>
              </w:rPr>
              <w:t>或</w:t>
            </w:r>
            <w:r>
              <w:rPr>
                <w:rFonts w:hint="eastAsia" w:ascii="等线" w:hAnsi="等线" w:eastAsia="等线"/>
                <w:color w:val="333333"/>
                <w:spacing w:val="-9"/>
                <w:sz w:val="21"/>
                <w:szCs w:val="21"/>
                <w:lang w:eastAsia="zh-CN"/>
              </w:rPr>
              <w:t>高于国家标准《塑料垃圾桶通用技术条件》CJ/T 280-2020标准。且能配套后装压缩式垃圾车挂桶装料使用</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673F8BD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0E369FF4">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highlight w:val="none"/>
                <w:u w:val="none"/>
                <w:lang w:val="en-US"/>
              </w:rPr>
            </w:pPr>
            <w:r>
              <w:rPr>
                <w:rFonts w:hint="eastAsia" w:ascii="微软雅黑" w:hAnsi="微软雅黑" w:eastAsia="微软雅黑" w:cs="微软雅黑"/>
                <w:i w:val="0"/>
                <w:iCs w:val="0"/>
                <w:color w:val="000000"/>
                <w:kern w:val="0"/>
                <w:sz w:val="18"/>
                <w:szCs w:val="18"/>
                <w:highlight w:val="none"/>
                <w:u w:val="none"/>
                <w:lang w:val="en-US" w:eastAsia="zh-CN" w:bidi="ar"/>
              </w:rPr>
              <w:t>300</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048594CA">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 xml:space="preserve">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476C3DF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 xml:space="preserve">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17C6288C">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highlight w:val="yellow"/>
                <w:u w:val="none"/>
                <w:lang w:val="en-US"/>
              </w:rPr>
            </w:pPr>
            <w:r>
              <w:rPr>
                <w:rFonts w:hint="eastAsia" w:ascii="微软雅黑" w:hAnsi="微软雅黑" w:eastAsia="微软雅黑" w:cs="微软雅黑"/>
                <w:i w:val="0"/>
                <w:iCs w:val="0"/>
                <w:color w:val="000000"/>
                <w:kern w:val="0"/>
                <w:sz w:val="18"/>
                <w:szCs w:val="18"/>
                <w:highlight w:val="none"/>
                <w:u w:val="none"/>
                <w:lang w:val="en-US" w:eastAsia="zh-CN" w:bidi="ar"/>
              </w:rPr>
              <w:t xml:space="preserve"> </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6F673803">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lang w:val="en-US" w:eastAsia="zh-CN"/>
              </w:rPr>
            </w:pPr>
          </w:p>
        </w:tc>
      </w:tr>
      <w:tr w14:paraId="02BB6F61">
        <w:tblPrEx>
          <w:tblCellMar>
            <w:top w:w="0" w:type="dxa"/>
            <w:left w:w="108" w:type="dxa"/>
            <w:bottom w:w="0" w:type="dxa"/>
            <w:right w:w="108" w:type="dxa"/>
          </w:tblCellMar>
        </w:tblPrEx>
        <w:trPr>
          <w:trHeight w:val="2621" w:hRule="atLeast"/>
        </w:trPr>
        <w:tc>
          <w:tcPr>
            <w:tcW w:w="685" w:type="dxa"/>
            <w:tcBorders>
              <w:top w:val="single" w:color="000000" w:sz="4" w:space="0"/>
              <w:left w:val="single" w:color="000000" w:sz="4" w:space="0"/>
              <w:bottom w:val="single" w:color="000000" w:sz="4" w:space="0"/>
              <w:right w:val="single" w:color="000000" w:sz="4" w:space="0"/>
            </w:tcBorders>
            <w:noWrap/>
            <w:vAlign w:val="center"/>
          </w:tcPr>
          <w:p w14:paraId="7A36081D">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679F4F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6"/>
                <w:szCs w:val="16"/>
                <w:highlight w:val="none"/>
                <w:u w:val="none"/>
                <w:lang w:val="en-US" w:eastAsia="zh-CN" w:bidi="ar"/>
              </w:rPr>
            </w:pPr>
            <w:r>
              <w:rPr>
                <w:rFonts w:hint="eastAsia" w:ascii="微软雅黑" w:hAnsi="微软雅黑" w:eastAsia="微软雅黑" w:cs="微软雅黑"/>
                <w:i w:val="0"/>
                <w:iCs w:val="0"/>
                <w:color w:val="000000"/>
                <w:kern w:val="0"/>
                <w:sz w:val="16"/>
                <w:szCs w:val="16"/>
                <w:highlight w:val="none"/>
                <w:u w:val="none"/>
                <w:lang w:val="en-US" w:eastAsia="zh-CN" w:bidi="ar"/>
              </w:rPr>
              <w:t>660L垃圾桶</w:t>
            </w:r>
          </w:p>
        </w:tc>
        <w:tc>
          <w:tcPr>
            <w:tcW w:w="2992" w:type="dxa"/>
            <w:gridSpan w:val="2"/>
            <w:tcBorders>
              <w:top w:val="single" w:color="000000" w:sz="4" w:space="0"/>
              <w:left w:val="single" w:color="000000" w:sz="4" w:space="0"/>
              <w:bottom w:val="single" w:color="000000" w:sz="4" w:space="0"/>
              <w:right w:val="single" w:color="000000" w:sz="4" w:space="0"/>
            </w:tcBorders>
            <w:noWrap w:val="0"/>
            <w:vAlign w:val="top"/>
          </w:tcPr>
          <w:p w14:paraId="4B50E0FE">
            <w:pPr>
              <w:keepNext w:val="0"/>
              <w:keepLines w:val="0"/>
              <w:widowControl/>
              <w:suppressLineNumbers w:val="0"/>
              <w:jc w:val="both"/>
              <w:textAlignment w:val="center"/>
              <w:rPr>
                <w:rFonts w:hint="eastAsia" w:ascii="微软雅黑" w:hAnsi="微软雅黑" w:eastAsia="微软雅黑" w:cs="微软雅黑"/>
                <w:i w:val="0"/>
                <w:iCs w:val="0"/>
                <w:color w:val="000000"/>
                <w:sz w:val="18"/>
                <w:szCs w:val="18"/>
                <w:highlight w:val="yellow"/>
                <w:u w:val="none"/>
              </w:rPr>
            </w:pPr>
            <w:r>
              <w:rPr>
                <w:rFonts w:hint="eastAsia" w:ascii="等线" w:hAnsi="等线" w:eastAsia="等线"/>
                <w:color w:val="333333"/>
                <w:spacing w:val="-9"/>
                <w:sz w:val="21"/>
                <w:szCs w:val="21"/>
                <w:lang w:eastAsia="zh-CN"/>
              </w:rPr>
              <w:t>符合</w:t>
            </w:r>
            <w:r>
              <w:rPr>
                <w:rFonts w:hint="eastAsia" w:ascii="等线" w:hAnsi="等线" w:eastAsia="等线"/>
                <w:color w:val="333333"/>
                <w:spacing w:val="-9"/>
                <w:sz w:val="21"/>
                <w:szCs w:val="21"/>
                <w:lang w:val="en-US" w:eastAsia="zh-CN"/>
              </w:rPr>
              <w:t>或</w:t>
            </w:r>
            <w:r>
              <w:rPr>
                <w:rFonts w:hint="eastAsia" w:ascii="等线" w:hAnsi="等线" w:eastAsia="等线"/>
                <w:color w:val="333333"/>
                <w:spacing w:val="-9"/>
                <w:sz w:val="21"/>
                <w:szCs w:val="21"/>
                <w:lang w:eastAsia="zh-CN"/>
              </w:rPr>
              <w:t>高于国家标准《塑料垃圾桶通用技术条件》CJ/T 280-2020标准。且能配套后装压缩式垃圾车挂桶装料使用</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7E45C2D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2F5CA79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1650</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37096983">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 xml:space="preserve">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749ACDF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 xml:space="preserve">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475D615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 xml:space="preserve"> </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7BC0C59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14:paraId="7C8A62D8">
        <w:tblPrEx>
          <w:tblCellMar>
            <w:top w:w="0" w:type="dxa"/>
            <w:left w:w="108" w:type="dxa"/>
            <w:bottom w:w="0" w:type="dxa"/>
            <w:right w:w="108" w:type="dxa"/>
          </w:tblCellMar>
        </w:tblPrEx>
        <w:trPr>
          <w:trHeight w:val="408" w:hRule="atLeast"/>
        </w:trPr>
        <w:tc>
          <w:tcPr>
            <w:tcW w:w="1628"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3B622E9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合计</w:t>
            </w:r>
          </w:p>
        </w:tc>
        <w:tc>
          <w:tcPr>
            <w:tcW w:w="1070" w:type="dxa"/>
            <w:tcBorders>
              <w:top w:val="single" w:color="000000" w:sz="4" w:space="0"/>
              <w:left w:val="single" w:color="000000" w:sz="4" w:space="0"/>
              <w:bottom w:val="single" w:color="000000" w:sz="4" w:space="0"/>
              <w:right w:val="single" w:color="000000" w:sz="4" w:space="0"/>
            </w:tcBorders>
            <w:noWrap/>
            <w:vAlign w:val="center"/>
          </w:tcPr>
          <w:p w14:paraId="58BAA07C">
            <w:pPr>
              <w:keepNext w:val="0"/>
              <w:keepLines w:val="0"/>
              <w:widowControl/>
              <w:suppressLineNumbers w:val="0"/>
              <w:jc w:val="left"/>
              <w:textAlignment w:val="center"/>
              <w:rPr>
                <w:rStyle w:val="10"/>
                <w:sz w:val="18"/>
                <w:szCs w:val="18"/>
                <w:highlight w:val="none"/>
                <w:lang w:val="en-US" w:eastAsia="zh-CN" w:bidi="ar"/>
              </w:rPr>
            </w:pPr>
          </w:p>
        </w:tc>
        <w:tc>
          <w:tcPr>
            <w:tcW w:w="6176" w:type="dxa"/>
            <w:gridSpan w:val="6"/>
            <w:tcBorders>
              <w:top w:val="single" w:color="000000" w:sz="4" w:space="0"/>
              <w:left w:val="single" w:color="000000" w:sz="4" w:space="0"/>
              <w:bottom w:val="single" w:color="000000" w:sz="4" w:space="0"/>
              <w:right w:val="single" w:color="000000" w:sz="4" w:space="0"/>
            </w:tcBorders>
            <w:noWrap/>
            <w:vAlign w:val="center"/>
          </w:tcPr>
          <w:p w14:paraId="234E86BE">
            <w:pPr>
              <w:keepNext w:val="0"/>
              <w:keepLines w:val="0"/>
              <w:widowControl/>
              <w:suppressLineNumbers w:val="0"/>
              <w:jc w:val="left"/>
              <w:textAlignment w:val="center"/>
              <w:rPr>
                <w:rFonts w:hint="default" w:ascii="微软雅黑" w:hAnsi="微软雅黑" w:eastAsia="微软雅黑" w:cs="微软雅黑"/>
                <w:i w:val="0"/>
                <w:iCs w:val="0"/>
                <w:color w:val="000000"/>
                <w:sz w:val="18"/>
                <w:szCs w:val="18"/>
                <w:highlight w:val="none"/>
                <w:u w:val="none"/>
                <w:lang w:val="en-US"/>
              </w:rPr>
            </w:pPr>
            <w:r>
              <w:rPr>
                <w:rStyle w:val="10"/>
                <w:sz w:val="18"/>
                <w:szCs w:val="18"/>
                <w:highlight w:val="none"/>
                <w:lang w:val="en-US" w:eastAsia="zh-CN" w:bidi="ar"/>
              </w:rPr>
              <w:t>人民币小写：￥</w:t>
            </w:r>
            <w:r>
              <w:rPr>
                <w:rStyle w:val="11"/>
                <w:rFonts w:hint="eastAsia"/>
                <w:sz w:val="18"/>
                <w:szCs w:val="18"/>
                <w:highlight w:val="none"/>
                <w:lang w:val="en-US" w:eastAsia="zh-CN" w:bidi="ar"/>
              </w:rPr>
              <w:t xml:space="preserve">   </w:t>
            </w:r>
            <w:r>
              <w:rPr>
                <w:rStyle w:val="10"/>
                <w:sz w:val="18"/>
                <w:szCs w:val="18"/>
                <w:highlight w:val="none"/>
                <w:lang w:val="en-US" w:eastAsia="zh-CN" w:bidi="ar"/>
              </w:rPr>
              <w:t xml:space="preserve"> 元</w:t>
            </w:r>
            <w:r>
              <w:rPr>
                <w:rStyle w:val="10"/>
                <w:rFonts w:hint="eastAsia"/>
                <w:sz w:val="18"/>
                <w:szCs w:val="18"/>
                <w:highlight w:val="none"/>
                <w:lang w:val="en-US" w:eastAsia="zh-CN" w:bidi="ar"/>
              </w:rPr>
              <w:t xml:space="preserve"> （含税）</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3498707D">
            <w:pPr>
              <w:rPr>
                <w:rFonts w:hint="eastAsia" w:ascii="微软雅黑" w:hAnsi="微软雅黑" w:eastAsia="微软雅黑" w:cs="微软雅黑"/>
                <w:i w:val="0"/>
                <w:iCs w:val="0"/>
                <w:color w:val="000000"/>
                <w:sz w:val="18"/>
                <w:szCs w:val="18"/>
                <w:u w:val="none"/>
              </w:rPr>
            </w:pPr>
          </w:p>
        </w:tc>
      </w:tr>
      <w:tr w14:paraId="21FD97F4">
        <w:tblPrEx>
          <w:tblCellMar>
            <w:top w:w="0" w:type="dxa"/>
            <w:left w:w="108" w:type="dxa"/>
            <w:bottom w:w="0" w:type="dxa"/>
            <w:right w:w="108" w:type="dxa"/>
          </w:tblCellMar>
        </w:tblPrEx>
        <w:trPr>
          <w:trHeight w:val="434" w:hRule="atLeast"/>
        </w:trPr>
        <w:tc>
          <w:tcPr>
            <w:tcW w:w="162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43781A7">
            <w:pPr>
              <w:jc w:val="center"/>
              <w:rPr>
                <w:rFonts w:hint="eastAsia" w:ascii="微软雅黑" w:hAnsi="微软雅黑" w:eastAsia="微软雅黑" w:cs="微软雅黑"/>
                <w:i w:val="0"/>
                <w:iCs w:val="0"/>
                <w:color w:val="000000"/>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noWrap/>
            <w:vAlign w:val="center"/>
          </w:tcPr>
          <w:p w14:paraId="4EF32AC8">
            <w:pPr>
              <w:keepNext w:val="0"/>
              <w:keepLines w:val="0"/>
              <w:widowControl/>
              <w:suppressLineNumbers w:val="0"/>
              <w:jc w:val="left"/>
              <w:textAlignment w:val="center"/>
              <w:rPr>
                <w:rStyle w:val="10"/>
                <w:sz w:val="18"/>
                <w:szCs w:val="18"/>
                <w:highlight w:val="none"/>
                <w:lang w:val="en-US" w:eastAsia="zh-CN" w:bidi="ar"/>
              </w:rPr>
            </w:pPr>
          </w:p>
        </w:tc>
        <w:tc>
          <w:tcPr>
            <w:tcW w:w="6176" w:type="dxa"/>
            <w:gridSpan w:val="6"/>
            <w:tcBorders>
              <w:top w:val="single" w:color="000000" w:sz="4" w:space="0"/>
              <w:left w:val="single" w:color="000000" w:sz="4" w:space="0"/>
              <w:bottom w:val="single" w:color="000000" w:sz="4" w:space="0"/>
              <w:right w:val="single" w:color="000000" w:sz="4" w:space="0"/>
            </w:tcBorders>
            <w:noWrap/>
            <w:vAlign w:val="center"/>
          </w:tcPr>
          <w:p w14:paraId="2DE32A9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highlight w:val="none"/>
                <w:u w:val="none"/>
              </w:rPr>
            </w:pPr>
            <w:r>
              <w:rPr>
                <w:rStyle w:val="10"/>
                <w:sz w:val="18"/>
                <w:szCs w:val="18"/>
                <w:highlight w:val="none"/>
                <w:lang w:val="en-US" w:eastAsia="zh-CN" w:bidi="ar"/>
              </w:rPr>
              <w:t>人民币大写：￥</w:t>
            </w:r>
            <w:r>
              <w:rPr>
                <w:rStyle w:val="10"/>
                <w:rFonts w:hint="eastAsia"/>
                <w:sz w:val="18"/>
                <w:szCs w:val="18"/>
                <w:highlight w:val="none"/>
                <w:lang w:val="en-US" w:eastAsia="zh-CN" w:bidi="ar"/>
              </w:rPr>
              <w:t xml:space="preserve">    （含税）</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76EA8193">
            <w:pPr>
              <w:rPr>
                <w:rFonts w:hint="eastAsia" w:ascii="微软雅黑" w:hAnsi="微软雅黑" w:eastAsia="微软雅黑" w:cs="微软雅黑"/>
                <w:i w:val="0"/>
                <w:iCs w:val="0"/>
                <w:color w:val="000000"/>
                <w:sz w:val="18"/>
                <w:szCs w:val="18"/>
                <w:u w:val="none"/>
              </w:rPr>
            </w:pPr>
          </w:p>
        </w:tc>
      </w:tr>
    </w:tbl>
    <w:p w14:paraId="08FB284C">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一、采购产品名称、规格型号、数量及单价</w:t>
      </w:r>
    </w:p>
    <w:p w14:paraId="68EC8E0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bCs/>
          <w:color w:val="auto"/>
          <w:sz w:val="28"/>
          <w:szCs w:val="28"/>
        </w:rPr>
        <w:t>本合同</w:t>
      </w:r>
      <w:r>
        <w:rPr>
          <w:rFonts w:hint="eastAsia" w:ascii="宋体" w:hAnsi="宋体" w:eastAsia="宋体" w:cs="宋体"/>
          <w:bCs/>
          <w:color w:val="auto"/>
          <w:sz w:val="28"/>
          <w:szCs w:val="28"/>
          <w:lang w:val="en-US" w:eastAsia="zh-CN"/>
        </w:rPr>
        <w:t>价格</w:t>
      </w:r>
      <w:r>
        <w:rPr>
          <w:rFonts w:hint="eastAsia" w:ascii="宋体" w:hAnsi="宋体" w:eastAsia="宋体" w:cs="宋体"/>
          <w:bCs/>
          <w:color w:val="auto"/>
          <w:sz w:val="28"/>
          <w:szCs w:val="28"/>
        </w:rPr>
        <w:t>为综合包干单价</w:t>
      </w:r>
      <w:r>
        <w:rPr>
          <w:rFonts w:hint="eastAsia" w:ascii="宋体" w:hAnsi="宋体" w:eastAsia="宋体" w:cs="宋体"/>
          <w:b/>
          <w:color w:val="auto"/>
          <w:sz w:val="28"/>
          <w:szCs w:val="28"/>
        </w:rPr>
        <w:t>。</w:t>
      </w:r>
      <w:r>
        <w:rPr>
          <w:rFonts w:hint="eastAsia" w:ascii="宋体" w:hAnsi="宋体" w:eastAsia="宋体" w:cs="宋体"/>
          <w:color w:val="auto"/>
          <w:sz w:val="28"/>
          <w:szCs w:val="28"/>
        </w:rPr>
        <w:t>综合包干单价的定义为：乙方为完成合同工作内容而必然发生的全部费用，包括但不限于：增值税、运输装卸费</w:t>
      </w:r>
      <w:r>
        <w:rPr>
          <w:rFonts w:hint="eastAsia" w:ascii="宋体" w:hAnsi="宋体" w:eastAsia="宋体" w:cs="宋体"/>
          <w:color w:val="auto"/>
          <w:sz w:val="28"/>
          <w:szCs w:val="28"/>
          <w:lang w:eastAsia="zh-CN"/>
        </w:rPr>
        <w:t>（一个地点卸货）</w:t>
      </w:r>
      <w:r>
        <w:rPr>
          <w:rFonts w:hint="eastAsia" w:ascii="宋体" w:hAnsi="宋体" w:eastAsia="宋体" w:cs="宋体"/>
          <w:color w:val="auto"/>
          <w:sz w:val="28"/>
          <w:szCs w:val="28"/>
        </w:rPr>
        <w:t>、保险费、利润、管理费等。</w:t>
      </w:r>
    </w:p>
    <w:p w14:paraId="3C60D172">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宋体" w:hAnsi="宋体" w:eastAsia="宋体" w:cs="宋体"/>
          <w:bCs/>
          <w:color w:val="auto"/>
          <w:sz w:val="28"/>
          <w:szCs w:val="28"/>
          <w:highlight w:val="yellow"/>
          <w:u w:val="single"/>
          <w:lang w:val="en-US" w:eastAsia="zh-CN"/>
        </w:rPr>
      </w:pPr>
      <w:r>
        <w:rPr>
          <w:rFonts w:hint="eastAsia" w:ascii="宋体" w:hAnsi="宋体" w:eastAsia="宋体" w:cs="宋体"/>
          <w:bCs/>
          <w:color w:val="auto"/>
          <w:sz w:val="28"/>
          <w:szCs w:val="28"/>
        </w:rPr>
        <w:t>二、合同</w:t>
      </w:r>
      <w:r>
        <w:rPr>
          <w:rFonts w:hint="eastAsia" w:ascii="宋体" w:hAnsi="宋体" w:eastAsia="宋体" w:cs="宋体"/>
          <w:bCs/>
          <w:color w:val="auto"/>
          <w:sz w:val="28"/>
          <w:szCs w:val="28"/>
          <w:highlight w:val="none"/>
        </w:rPr>
        <w:t>总金额：</w:t>
      </w:r>
      <w:r>
        <w:rPr>
          <w:rStyle w:val="9"/>
          <w:rFonts w:hint="eastAsia" w:ascii="宋体" w:hAnsi="宋体" w:eastAsia="宋体" w:cs="宋体"/>
          <w:bCs/>
          <w:color w:val="auto"/>
          <w:sz w:val="28"/>
          <w:szCs w:val="28"/>
          <w:highlight w:val="none"/>
          <w:lang w:val="en-US" w:eastAsia="zh-CN" w:bidi="ar"/>
        </w:rPr>
        <w:t>236600</w:t>
      </w:r>
      <w:r>
        <w:rPr>
          <w:rFonts w:hint="eastAsia" w:ascii="宋体" w:hAnsi="宋体" w:eastAsia="宋体" w:cs="宋体"/>
          <w:bCs/>
          <w:color w:val="auto"/>
          <w:sz w:val="28"/>
          <w:szCs w:val="28"/>
          <w:highlight w:val="none"/>
          <w:u w:val="none"/>
          <w:lang w:val="en-US" w:eastAsia="zh-CN"/>
        </w:rPr>
        <w:t>.00元</w:t>
      </w:r>
      <w:r>
        <w:rPr>
          <w:rFonts w:hint="eastAsia" w:ascii="宋体" w:hAnsi="宋体" w:eastAsia="宋体" w:cs="宋体"/>
          <w:bCs/>
          <w:color w:val="auto"/>
          <w:sz w:val="28"/>
          <w:szCs w:val="28"/>
          <w:highlight w:val="none"/>
          <w:u w:val="none"/>
        </w:rPr>
        <w:t>（</w:t>
      </w:r>
      <w:r>
        <w:rPr>
          <w:rFonts w:hint="eastAsia" w:ascii="宋体" w:hAnsi="宋体" w:eastAsia="宋体" w:cs="宋体"/>
          <w:bCs/>
          <w:color w:val="auto"/>
          <w:sz w:val="28"/>
          <w:szCs w:val="28"/>
          <w:highlight w:val="none"/>
          <w:u w:val="single"/>
        </w:rPr>
        <w:t>大写：</w:t>
      </w:r>
      <w:r>
        <w:rPr>
          <w:rFonts w:hint="eastAsia" w:ascii="宋体" w:hAnsi="宋体" w:eastAsia="宋体" w:cs="宋体"/>
          <w:bCs/>
          <w:color w:val="auto"/>
          <w:sz w:val="28"/>
          <w:szCs w:val="28"/>
          <w:highlight w:val="none"/>
          <w:u w:val="single"/>
          <w:lang w:val="en-US" w:eastAsia="zh-CN"/>
        </w:rPr>
        <w:t>贰拾叁万陆仟陆佰元整</w:t>
      </w:r>
      <w:r>
        <w:rPr>
          <w:rFonts w:hint="eastAsia" w:ascii="宋体" w:hAnsi="宋体" w:eastAsia="宋体" w:cs="宋体"/>
          <w:bCs/>
          <w:color w:val="auto"/>
          <w:sz w:val="28"/>
          <w:szCs w:val="28"/>
          <w:highlight w:val="none"/>
          <w:u w:val="none"/>
          <w:lang w:val="en-US" w:eastAsia="zh-CN"/>
        </w:rPr>
        <w:t>），税率   %，不含税价    元（大写：        ）</w:t>
      </w:r>
    </w:p>
    <w:p w14:paraId="0E4BBD9D">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bCs/>
          <w:color w:val="auto"/>
          <w:sz w:val="28"/>
          <w:szCs w:val="28"/>
        </w:rPr>
        <w:t>三、付款方式与付款时间</w:t>
      </w:r>
    </w:p>
    <w:p w14:paraId="1A70F8F0">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color w:val="auto"/>
          <w:sz w:val="28"/>
          <w:szCs w:val="28"/>
        </w:rPr>
        <w:t>（</w:t>
      </w:r>
      <w:r>
        <w:rPr>
          <w:rFonts w:hint="eastAsia" w:ascii="宋体" w:hAnsi="宋体" w:eastAsia="宋体" w:cs="宋体"/>
          <w:bCs/>
          <w:color w:val="auto"/>
          <w:sz w:val="28"/>
          <w:szCs w:val="28"/>
          <w:lang w:val="en-US" w:eastAsia="zh-CN"/>
        </w:rPr>
        <w:t>一）付款方式： 以银行转账方式进行支付，乙方指定收款银行账户信息如下:</w:t>
      </w:r>
    </w:p>
    <w:p w14:paraId="6C2BB6B0">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bCs/>
          <w:color w:val="auto"/>
          <w:sz w:val="28"/>
          <w:szCs w:val="28"/>
          <w:u w:val="single"/>
          <w:lang w:val="en-US" w:eastAsia="zh-CN"/>
        </w:rPr>
      </w:pPr>
      <w:r>
        <w:rPr>
          <w:rFonts w:hint="eastAsia" w:ascii="宋体" w:hAnsi="宋体" w:eastAsia="宋体" w:cs="宋体"/>
          <w:bCs/>
          <w:color w:val="auto"/>
          <w:sz w:val="28"/>
          <w:szCs w:val="28"/>
          <w:lang w:val="en-US" w:eastAsia="zh-CN"/>
        </w:rPr>
        <w:t>账户名称:</w:t>
      </w:r>
    </w:p>
    <w:p w14:paraId="3E45265A">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宋体" w:hAnsi="宋体" w:eastAsia="宋体" w:cs="宋体"/>
          <w:bCs/>
          <w:color w:val="auto"/>
          <w:sz w:val="28"/>
          <w:szCs w:val="28"/>
          <w:u w:val="single"/>
          <w:lang w:val="en-US" w:eastAsia="zh-CN"/>
        </w:rPr>
      </w:pPr>
      <w:r>
        <w:rPr>
          <w:rFonts w:hint="default" w:ascii="宋体" w:hAnsi="宋体" w:eastAsia="宋体" w:cs="宋体"/>
          <w:bCs/>
          <w:color w:val="auto"/>
          <w:sz w:val="28"/>
          <w:szCs w:val="28"/>
          <w:lang w:val="en-US" w:eastAsia="zh-CN"/>
        </w:rPr>
        <w:t>开户银行：</w:t>
      </w:r>
    </w:p>
    <w:p w14:paraId="4E8F7B0C">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宋体" w:hAnsi="宋体" w:eastAsia="宋体" w:cs="宋体"/>
          <w:bCs/>
          <w:color w:val="auto"/>
          <w:sz w:val="28"/>
          <w:szCs w:val="28"/>
          <w:u w:val="single"/>
          <w:lang w:val="en-US" w:eastAsia="zh-CN"/>
        </w:rPr>
      </w:pPr>
      <w:r>
        <w:rPr>
          <w:rFonts w:hint="default" w:ascii="宋体" w:hAnsi="宋体" w:eastAsia="宋体" w:cs="宋体"/>
          <w:bCs/>
          <w:color w:val="auto"/>
          <w:sz w:val="28"/>
          <w:szCs w:val="28"/>
          <w:lang w:val="en-US" w:eastAsia="zh-CN"/>
        </w:rPr>
        <w:t>开户账号：</w:t>
      </w:r>
    </w:p>
    <w:p w14:paraId="25597C76">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（二）付款时间：</w:t>
      </w:r>
      <w:r>
        <w:rPr>
          <w:rFonts w:hint="eastAsia" w:ascii="宋体" w:hAnsi="宋体" w:eastAsia="宋体" w:cs="宋体"/>
          <w:color w:val="auto"/>
          <w:sz w:val="28"/>
          <w:szCs w:val="28"/>
          <w:lang w:val="en-US" w:eastAsia="zh-CN"/>
        </w:rPr>
        <w:t>乙方送货完毕（以签收单时间为准），在十个工作日内</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甲方向乙方支付合同金额97%，余下3%作为质保金，在质保期满后1个月内无息退还。</w:t>
      </w:r>
    </w:p>
    <w:p w14:paraId="0359458E">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（三）乙方向甲方办理付款所需资料</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若乙方未按甲方要求提供下述发票或任何结算材料的，甲方有权拒绝付款并不承担由此产生的任何责任，具体资料如下</w:t>
      </w:r>
      <w:r>
        <w:rPr>
          <w:rFonts w:hint="eastAsia" w:ascii="宋体" w:hAnsi="宋体" w:eastAsia="宋体" w:cs="宋体"/>
          <w:color w:val="auto"/>
          <w:sz w:val="28"/>
          <w:szCs w:val="28"/>
        </w:rPr>
        <w:t>：</w:t>
      </w:r>
    </w:p>
    <w:p w14:paraId="7B572433">
      <w:pPr>
        <w:keepNext w:val="0"/>
        <w:keepLines w:val="0"/>
        <w:pageBreakBefore w:val="0"/>
        <w:widowControl w:val="0"/>
        <w:kinsoku/>
        <w:wordWrap/>
        <w:overflowPunct/>
        <w:topLinePunct w:val="0"/>
        <w:autoSpaceDE/>
        <w:autoSpaceDN/>
        <w:bidi w:val="0"/>
        <w:adjustRightInd/>
        <w:spacing w:line="560" w:lineRule="exact"/>
        <w:ind w:firstLine="560" w:firstLineChars="200"/>
        <w:contextualSpacing/>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1、支付申请书（需加盖乙方单位公章）； </w:t>
      </w:r>
    </w:p>
    <w:p w14:paraId="2633BA57">
      <w:pPr>
        <w:keepNext w:val="0"/>
        <w:keepLines w:val="0"/>
        <w:pageBreakBefore w:val="0"/>
        <w:widowControl w:val="0"/>
        <w:kinsoku/>
        <w:wordWrap/>
        <w:overflowPunct/>
        <w:topLinePunct w:val="0"/>
        <w:autoSpaceDE/>
        <w:autoSpaceDN/>
        <w:bidi w:val="0"/>
        <w:adjustRightInd/>
        <w:spacing w:line="560" w:lineRule="exact"/>
        <w:ind w:firstLine="560" w:firstLineChars="200"/>
        <w:contextualSpacing/>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2、经双方确认签字的</w:t>
      </w:r>
      <w:r>
        <w:rPr>
          <w:rFonts w:hint="eastAsia" w:ascii="宋体" w:hAnsi="宋体" w:eastAsia="宋体" w:cs="宋体"/>
          <w:color w:val="auto"/>
          <w:sz w:val="28"/>
          <w:szCs w:val="28"/>
          <w:lang w:val="en-US" w:eastAsia="zh-CN"/>
        </w:rPr>
        <w:t>验收</w:t>
      </w:r>
      <w:r>
        <w:rPr>
          <w:rFonts w:hint="eastAsia" w:ascii="宋体" w:hAnsi="宋体" w:eastAsia="宋体" w:cs="宋体"/>
          <w:color w:val="auto"/>
          <w:sz w:val="28"/>
          <w:szCs w:val="28"/>
        </w:rPr>
        <w:t xml:space="preserve">单； </w:t>
      </w:r>
    </w:p>
    <w:p w14:paraId="391E12DD">
      <w:pPr>
        <w:keepNext w:val="0"/>
        <w:keepLines w:val="0"/>
        <w:pageBreakBefore w:val="0"/>
        <w:widowControl w:val="0"/>
        <w:kinsoku/>
        <w:wordWrap/>
        <w:overflowPunct/>
        <w:topLinePunct w:val="0"/>
        <w:autoSpaceDE/>
        <w:autoSpaceDN/>
        <w:bidi w:val="0"/>
        <w:adjustRightInd/>
        <w:spacing w:line="560" w:lineRule="exact"/>
        <w:ind w:firstLine="560" w:firstLineChars="200"/>
        <w:contextualSpacing/>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 xml:space="preserve">、提供满足税法规定的足额增值税专用发票（若国家有关税率调整政策的，以调整后的税率为准）； </w:t>
      </w:r>
    </w:p>
    <w:p w14:paraId="454E1FD8">
      <w:pPr>
        <w:keepNext w:val="0"/>
        <w:keepLines w:val="0"/>
        <w:pageBreakBefore w:val="0"/>
        <w:widowControl w:val="0"/>
        <w:kinsoku/>
        <w:wordWrap/>
        <w:overflowPunct/>
        <w:topLinePunct w:val="0"/>
        <w:autoSpaceDE/>
        <w:autoSpaceDN/>
        <w:bidi w:val="0"/>
        <w:adjustRightInd/>
        <w:spacing w:line="560" w:lineRule="exact"/>
        <w:ind w:firstLine="560" w:firstLineChars="200"/>
        <w:contextualSpacing/>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、甲方要求的其他结算表格及支付相关所需资料。</w:t>
      </w:r>
    </w:p>
    <w:p w14:paraId="2F4BF07D">
      <w:pPr>
        <w:keepNext w:val="0"/>
        <w:keepLines w:val="0"/>
        <w:pageBreakBefore w:val="0"/>
        <w:widowControl w:val="0"/>
        <w:kinsoku/>
        <w:wordWrap/>
        <w:overflowPunct/>
        <w:topLinePunct w:val="0"/>
        <w:autoSpaceDE/>
        <w:autoSpaceDN/>
        <w:bidi w:val="0"/>
        <w:adjustRightInd/>
        <w:spacing w:line="560" w:lineRule="exact"/>
        <w:ind w:left="0" w:leftChars="0" w:firstLine="560" w:firstLineChars="200"/>
        <w:contextualSpacing/>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本合同最后一次付款时，双方应办理本合同《结算单》。</w:t>
      </w:r>
    </w:p>
    <w:p w14:paraId="130C1D89">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lang w:val="en-US" w:eastAsia="zh-CN"/>
        </w:rPr>
        <w:t>四</w:t>
      </w:r>
      <w:r>
        <w:rPr>
          <w:rFonts w:hint="eastAsia" w:ascii="宋体" w:hAnsi="宋体" w:eastAsia="宋体" w:cs="宋体"/>
          <w:bCs/>
          <w:color w:val="auto"/>
          <w:sz w:val="28"/>
          <w:szCs w:val="28"/>
        </w:rPr>
        <w:t>、验收标准</w:t>
      </w:r>
    </w:p>
    <w:p w14:paraId="302FB48F">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（一）采购内容与合同一致，性能指标达到规定的标</w:t>
      </w:r>
      <w:r>
        <w:rPr>
          <w:rFonts w:hint="eastAsia" w:ascii="宋体" w:hAnsi="宋体" w:eastAsia="宋体" w:cs="宋体"/>
          <w:color w:val="auto"/>
          <w:sz w:val="28"/>
          <w:szCs w:val="28"/>
          <w:lang w:val="en-US" w:eastAsia="zh-CN"/>
        </w:rPr>
        <w:t>准</w:t>
      </w:r>
      <w:r>
        <w:rPr>
          <w:rFonts w:hint="eastAsia" w:ascii="宋体" w:hAnsi="宋体" w:eastAsia="宋体" w:cs="宋体"/>
          <w:color w:val="auto"/>
          <w:sz w:val="28"/>
          <w:szCs w:val="28"/>
        </w:rPr>
        <w:t>。</w:t>
      </w:r>
    </w:p>
    <w:p w14:paraId="7486D19E">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（二）采购用配件技术资料、合格证等资料齐全。</w:t>
      </w:r>
    </w:p>
    <w:p w14:paraId="64832E0B">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验收合格后甲乙双方需签订经双方签字盖章的验收报告。</w:t>
      </w:r>
    </w:p>
    <w:p w14:paraId="1047A84E">
      <w:pPr>
        <w:keepNext w:val="0"/>
        <w:keepLines w:val="0"/>
        <w:pageBreakBefore w:val="0"/>
        <w:widowControl w:val="0"/>
        <w:kinsoku/>
        <w:wordWrap/>
        <w:overflowPunct/>
        <w:topLinePunct w:val="0"/>
        <w:autoSpaceDE/>
        <w:autoSpaceDN/>
        <w:bidi w:val="0"/>
        <w:adjustRightInd/>
        <w:snapToGrid w:val="0"/>
        <w:spacing w:line="560" w:lineRule="exact"/>
        <w:ind w:firstLine="683" w:firstLineChars="244"/>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）验收方法</w:t>
      </w:r>
    </w:p>
    <w:p w14:paraId="281F9F65">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1、甲方按乙方提供的设备清单、产品合格证和技术资料、供货合同对</w:t>
      </w:r>
      <w:r>
        <w:rPr>
          <w:rFonts w:hint="eastAsia" w:ascii="宋体" w:hAnsi="宋体" w:eastAsia="宋体" w:cs="宋体"/>
          <w:color w:val="auto"/>
          <w:sz w:val="28"/>
          <w:szCs w:val="28"/>
          <w:lang w:val="en-US" w:eastAsia="zh-CN"/>
        </w:rPr>
        <w:t>产品</w:t>
      </w:r>
      <w:r>
        <w:rPr>
          <w:rFonts w:hint="eastAsia" w:ascii="宋体" w:hAnsi="宋体" w:eastAsia="宋体" w:cs="宋体"/>
          <w:color w:val="auto"/>
          <w:sz w:val="28"/>
          <w:szCs w:val="28"/>
        </w:rPr>
        <w:t>进行检验。现场开封验货，若</w:t>
      </w:r>
      <w:r>
        <w:rPr>
          <w:rFonts w:hint="eastAsia" w:ascii="宋体" w:hAnsi="宋体" w:eastAsia="宋体" w:cs="宋体"/>
          <w:color w:val="auto"/>
          <w:sz w:val="28"/>
          <w:szCs w:val="28"/>
          <w:lang w:val="en-US" w:eastAsia="zh-CN"/>
        </w:rPr>
        <w:t>产品</w:t>
      </w:r>
      <w:r>
        <w:rPr>
          <w:rFonts w:hint="eastAsia" w:ascii="宋体" w:hAnsi="宋体" w:eastAsia="宋体" w:cs="宋体"/>
          <w:color w:val="auto"/>
          <w:sz w:val="28"/>
          <w:szCs w:val="28"/>
        </w:rPr>
        <w:t>存在质量问题不能使用，则由乙方承担责任。</w:t>
      </w:r>
    </w:p>
    <w:p w14:paraId="466029C5">
      <w:pPr>
        <w:keepNext w:val="0"/>
        <w:keepLines w:val="0"/>
        <w:pageBreakBefore w:val="0"/>
        <w:kinsoku/>
        <w:wordWrap/>
        <w:overflowPunct/>
        <w:topLinePunct w:val="0"/>
        <w:autoSpaceDE/>
        <w:autoSpaceDN/>
        <w:bidi w:val="0"/>
        <w:adjustRightInd/>
        <w:snapToGrid w:val="0"/>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货物到达甲方指定地点后，</w:t>
      </w:r>
      <w:r>
        <w:rPr>
          <w:rFonts w:hint="eastAsia" w:ascii="宋体" w:hAnsi="宋体" w:eastAsia="宋体" w:cs="宋体"/>
          <w:sz w:val="28"/>
          <w:szCs w:val="28"/>
          <w:lang w:val="en-US" w:eastAsia="zh-CN"/>
        </w:rPr>
        <w:t>乙方</w:t>
      </w:r>
      <w:r>
        <w:rPr>
          <w:rFonts w:hint="eastAsia" w:ascii="宋体" w:hAnsi="宋体" w:eastAsia="宋体" w:cs="宋体"/>
          <w:sz w:val="28"/>
          <w:szCs w:val="28"/>
        </w:rPr>
        <w:t>向甲方提交验收申请书，甲方</w:t>
      </w:r>
      <w:r>
        <w:rPr>
          <w:rFonts w:hint="eastAsia" w:ascii="宋体" w:hAnsi="宋体" w:eastAsia="宋体" w:cs="宋体"/>
          <w:sz w:val="28"/>
          <w:szCs w:val="28"/>
          <w:lang w:eastAsia="zh-CN"/>
        </w:rPr>
        <w:t>对货物进行验收，</w:t>
      </w:r>
      <w:r>
        <w:rPr>
          <w:rFonts w:hint="eastAsia" w:ascii="宋体" w:hAnsi="宋体" w:eastAsia="宋体" w:cs="宋体"/>
          <w:sz w:val="28"/>
          <w:szCs w:val="28"/>
          <w:lang w:val="en-US" w:eastAsia="zh-CN"/>
        </w:rPr>
        <w:t>产品满足合同性能要求及数量</w:t>
      </w:r>
      <w:r>
        <w:rPr>
          <w:rFonts w:hint="eastAsia" w:ascii="宋体" w:hAnsi="宋体" w:eastAsia="宋体" w:cs="宋体"/>
          <w:sz w:val="28"/>
          <w:szCs w:val="28"/>
        </w:rPr>
        <w:t>，且能达到合同验收标准后签字确认，视为合同验收合格</w:t>
      </w:r>
      <w:r>
        <w:rPr>
          <w:rFonts w:hint="eastAsia" w:ascii="宋体" w:hAnsi="宋体" w:eastAsia="宋体" w:cs="宋体"/>
          <w:sz w:val="28"/>
          <w:szCs w:val="28"/>
          <w:lang w:eastAsia="zh-CN"/>
        </w:rPr>
        <w:t>，随后卸货，（配件如有差错，次车补齐）</w:t>
      </w:r>
      <w:r>
        <w:rPr>
          <w:rFonts w:hint="eastAsia" w:ascii="宋体" w:hAnsi="宋体" w:eastAsia="宋体" w:cs="宋体"/>
          <w:sz w:val="28"/>
          <w:szCs w:val="28"/>
        </w:rPr>
        <w:t>双方办理相关</w:t>
      </w:r>
      <w:r>
        <w:rPr>
          <w:rFonts w:hint="eastAsia" w:ascii="宋体" w:hAnsi="宋体" w:eastAsia="宋体" w:cs="宋体"/>
          <w:sz w:val="28"/>
          <w:szCs w:val="28"/>
          <w:lang w:val="en-US" w:eastAsia="zh-CN"/>
        </w:rPr>
        <w:t>验收</w:t>
      </w:r>
      <w:r>
        <w:rPr>
          <w:rFonts w:hint="eastAsia" w:ascii="宋体" w:hAnsi="宋体" w:eastAsia="宋体" w:cs="宋体"/>
          <w:sz w:val="28"/>
          <w:szCs w:val="28"/>
        </w:rPr>
        <w:t>及结算手续。</w:t>
      </w:r>
      <w:r>
        <w:rPr>
          <w:rFonts w:hint="eastAsia" w:ascii="宋体" w:hAnsi="宋体" w:eastAsia="宋体" w:cs="宋体"/>
          <w:sz w:val="28"/>
          <w:szCs w:val="28"/>
          <w:lang w:val="en-US" w:eastAsia="zh-CN"/>
        </w:rPr>
        <w:t>该批次货物风险自验收合格后转移至甲方。</w:t>
      </w:r>
    </w:p>
    <w:p w14:paraId="777D0E18">
      <w:pPr>
        <w:pStyle w:val="12"/>
        <w:numPr>
          <w:ilvl w:val="0"/>
          <w:numId w:val="0"/>
        </w:numPr>
        <w:spacing w:line="620" w:lineRule="exact"/>
        <w:ind w:firstLine="560" w:firstLineChars="200"/>
        <w:contextualSpacing/>
        <w:rPr>
          <w:rFonts w:hint="eastAsia" w:ascii="宋体" w:hAnsi="宋体" w:eastAsia="宋体" w:cs="宋体"/>
          <w:sz w:val="28"/>
          <w:szCs w:val="28"/>
        </w:rPr>
      </w:pPr>
      <w:r>
        <w:rPr>
          <w:rFonts w:hint="eastAsia" w:ascii="宋体" w:hAnsi="宋体" w:eastAsia="宋体" w:cs="宋体"/>
          <w:sz w:val="28"/>
          <w:szCs w:val="28"/>
          <w:lang w:val="en-US" w:eastAsia="zh-CN"/>
        </w:rPr>
        <w:t>五、</w:t>
      </w:r>
      <w:r>
        <w:rPr>
          <w:rFonts w:hint="eastAsia" w:ascii="宋体" w:hAnsi="宋体" w:eastAsia="宋体" w:cs="宋体"/>
          <w:sz w:val="28"/>
          <w:szCs w:val="28"/>
        </w:rPr>
        <w:t>质量要求</w:t>
      </w:r>
    </w:p>
    <w:p w14:paraId="7DEC8435">
      <w:pPr>
        <w:keepNext w:val="0"/>
        <w:keepLines w:val="0"/>
        <w:pageBreakBefore w:val="0"/>
        <w:widowControl/>
        <w:kinsoku/>
        <w:wordWrap/>
        <w:overflowPunct/>
        <w:topLinePunct w:val="0"/>
        <w:autoSpaceDE/>
        <w:autoSpaceDN/>
        <w:bidi w:val="0"/>
        <w:adjustRightInd/>
        <w:spacing w:line="600" w:lineRule="exact"/>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（一）乙方应保证产品是全新、未使用过的，并完全符合合同规定的质量、规格和性能的要求。</w:t>
      </w:r>
    </w:p>
    <w:p w14:paraId="7AC322D2">
      <w:pPr>
        <w:keepNext w:val="0"/>
        <w:keepLines w:val="0"/>
        <w:pageBreakBefore w:val="0"/>
        <w:widowControl/>
        <w:kinsoku/>
        <w:wordWrap/>
        <w:overflowPunct/>
        <w:topLinePunct w:val="0"/>
        <w:autoSpaceDE/>
        <w:autoSpaceDN/>
        <w:bidi w:val="0"/>
        <w:adjustRightInd/>
        <w:spacing w:line="600" w:lineRule="exact"/>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（二）采购产品有国家标准或地方标准的，应符合国家标准或地方标准。地方标准高于国家标准的，以地方标准为准。</w:t>
      </w:r>
    </w:p>
    <w:p w14:paraId="0FD0C242">
      <w:pPr>
        <w:spacing w:line="620" w:lineRule="exact"/>
        <w:ind w:firstLine="560" w:firstLineChars="200"/>
        <w:contextualSpacing/>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kern w:val="0"/>
          <w:sz w:val="28"/>
          <w:szCs w:val="28"/>
        </w:rPr>
        <w:t>采购产品</w:t>
      </w:r>
      <w:r>
        <w:rPr>
          <w:rFonts w:hint="eastAsia" w:ascii="宋体" w:hAnsi="宋体" w:eastAsia="宋体" w:cs="宋体"/>
          <w:sz w:val="28"/>
          <w:szCs w:val="28"/>
        </w:rPr>
        <w:t>符合国家行业相关规范标准及甲方使用要求。经甲方最终验收合格后，双方办理相关结算手续。</w:t>
      </w:r>
    </w:p>
    <w:p w14:paraId="070491F8">
      <w:pPr>
        <w:spacing w:line="620" w:lineRule="exact"/>
        <w:ind w:firstLine="560" w:firstLineChars="200"/>
        <w:contextualSpacing/>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六、合同有效期、质保期及质保金</w:t>
      </w:r>
    </w:p>
    <w:p w14:paraId="7DE33B13">
      <w:pPr>
        <w:pStyle w:val="2"/>
        <w:ind w:firstLine="560" w:firstLineChars="200"/>
        <w:rPr>
          <w:rFonts w:hint="default"/>
          <w:lang w:val="en-US"/>
        </w:rPr>
      </w:pPr>
      <w:r>
        <w:rPr>
          <w:rFonts w:hint="eastAsia" w:ascii="宋体" w:hAnsi="宋体" w:eastAsia="宋体" w:cs="宋体"/>
          <w:kern w:val="2"/>
          <w:sz w:val="28"/>
          <w:szCs w:val="28"/>
          <w:lang w:val="en-US" w:eastAsia="zh-CN" w:bidi="ar-SA"/>
        </w:rPr>
        <w:t>（一）本合同有效期自签订时间起一年，分6次供货</w:t>
      </w:r>
      <w:bookmarkStart w:id="0" w:name="_GoBack"/>
      <w:bookmarkEnd w:id="0"/>
      <w:r>
        <w:rPr>
          <w:rFonts w:hint="eastAsia" w:ascii="宋体" w:hAnsi="宋体" w:eastAsia="宋体" w:cs="宋体"/>
          <w:kern w:val="2"/>
          <w:sz w:val="28"/>
          <w:szCs w:val="28"/>
          <w:lang w:val="en-US" w:eastAsia="zh-CN" w:bidi="ar-SA"/>
        </w:rPr>
        <w:t>。</w:t>
      </w:r>
    </w:p>
    <w:p w14:paraId="56B24C05">
      <w:pPr>
        <w:spacing w:line="620" w:lineRule="exact"/>
        <w:ind w:firstLine="560" w:firstLineChars="200"/>
        <w:contextualSpacing/>
        <w:rPr>
          <w:rFonts w:hint="eastAsia" w:ascii="宋体" w:hAnsi="宋体" w:eastAsia="宋体" w:cs="宋体"/>
          <w:sz w:val="28"/>
          <w:szCs w:val="28"/>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二</w:t>
      </w:r>
      <w:r>
        <w:rPr>
          <w:rFonts w:hint="eastAsia" w:ascii="宋体" w:hAnsi="宋体" w:eastAsia="宋体" w:cs="宋体"/>
          <w:color w:val="000000"/>
          <w:sz w:val="28"/>
          <w:szCs w:val="28"/>
          <w:shd w:val="clear" w:color="auto" w:fill="FFFFFF"/>
        </w:rPr>
        <w:t>）质保期：质保期为</w:t>
      </w:r>
      <w:r>
        <w:rPr>
          <w:rFonts w:hint="eastAsia" w:ascii="宋体" w:hAnsi="宋体" w:eastAsia="宋体" w:cs="宋体"/>
          <w:color w:val="000000"/>
          <w:sz w:val="28"/>
          <w:szCs w:val="28"/>
          <w:u w:val="single"/>
          <w:shd w:val="clear" w:color="auto" w:fill="FFFFFF"/>
        </w:rPr>
        <w:t xml:space="preserve"> </w:t>
      </w:r>
      <w:r>
        <w:rPr>
          <w:rFonts w:hint="eastAsia" w:ascii="宋体" w:hAnsi="宋体" w:eastAsia="宋体" w:cs="宋体"/>
          <w:color w:val="000000"/>
          <w:sz w:val="28"/>
          <w:szCs w:val="28"/>
          <w:u w:val="single"/>
          <w:shd w:val="clear" w:color="auto" w:fill="FFFFFF"/>
          <w:lang w:val="en-US" w:eastAsia="zh-CN"/>
        </w:rPr>
        <w:t>12</w:t>
      </w:r>
      <w:r>
        <w:rPr>
          <w:rFonts w:hint="eastAsia" w:ascii="宋体" w:hAnsi="宋体" w:eastAsia="宋体" w:cs="宋体"/>
          <w:color w:val="000000"/>
          <w:sz w:val="28"/>
          <w:szCs w:val="28"/>
          <w:u w:val="single"/>
          <w:shd w:val="clear" w:color="auto" w:fill="FFFFFF"/>
        </w:rPr>
        <w:t xml:space="preserve"> </w:t>
      </w:r>
      <w:r>
        <w:rPr>
          <w:rFonts w:hint="eastAsia" w:ascii="宋体" w:hAnsi="宋体" w:eastAsia="宋体" w:cs="宋体"/>
          <w:color w:val="000000"/>
          <w:sz w:val="28"/>
          <w:szCs w:val="28"/>
          <w:shd w:val="clear" w:color="auto" w:fill="FFFFFF"/>
        </w:rPr>
        <w:t>个月，从甲方最终验收合格后第二日开始计算。质保期内</w:t>
      </w:r>
      <w:r>
        <w:rPr>
          <w:rFonts w:hint="eastAsia" w:ascii="宋体" w:hAnsi="宋体" w:eastAsia="宋体" w:cs="宋体"/>
          <w:color w:val="000000"/>
          <w:sz w:val="28"/>
          <w:szCs w:val="28"/>
          <w:shd w:val="clear" w:color="auto" w:fill="FFFFFF"/>
          <w:lang w:val="en-US" w:eastAsia="zh-CN"/>
        </w:rPr>
        <w:t>产品</w:t>
      </w:r>
      <w:r>
        <w:rPr>
          <w:rFonts w:hint="eastAsia" w:ascii="宋体" w:hAnsi="宋体" w:eastAsia="宋体" w:cs="宋体"/>
          <w:color w:val="000000"/>
          <w:sz w:val="28"/>
          <w:szCs w:val="28"/>
          <w:shd w:val="clear" w:color="auto" w:fill="FFFFFF"/>
        </w:rPr>
        <w:t>存在任何质量问题或缺陷，由乙方负责无偿修复或重新维修。</w:t>
      </w:r>
    </w:p>
    <w:p w14:paraId="06E7D92C">
      <w:pPr>
        <w:spacing w:line="620" w:lineRule="exact"/>
        <w:ind w:firstLine="560" w:firstLineChars="200"/>
        <w:contextualSpacing/>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三</w:t>
      </w:r>
      <w:r>
        <w:rPr>
          <w:rFonts w:hint="eastAsia" w:ascii="宋体" w:hAnsi="宋体" w:eastAsia="宋体" w:cs="宋体"/>
          <w:color w:val="000000"/>
          <w:sz w:val="28"/>
          <w:szCs w:val="28"/>
          <w:shd w:val="clear" w:color="auto" w:fill="FFFFFF"/>
        </w:rPr>
        <w:t>）质保金：为合同总额的</w:t>
      </w:r>
      <w:r>
        <w:rPr>
          <w:rFonts w:hint="eastAsia" w:ascii="宋体" w:hAnsi="宋体" w:eastAsia="宋体" w:cs="宋体"/>
          <w:color w:val="000000"/>
          <w:sz w:val="28"/>
          <w:szCs w:val="28"/>
          <w:u w:val="single"/>
          <w:shd w:val="clear" w:color="auto" w:fill="FFFFFF"/>
          <w:lang w:val="en-US" w:eastAsia="zh-CN"/>
        </w:rPr>
        <w:t xml:space="preserve"> 3</w:t>
      </w:r>
      <w:r>
        <w:rPr>
          <w:rFonts w:hint="eastAsia" w:ascii="宋体" w:hAnsi="宋体" w:eastAsia="宋体" w:cs="宋体"/>
          <w:color w:val="000000"/>
          <w:sz w:val="28"/>
          <w:szCs w:val="28"/>
          <w:u w:val="single"/>
          <w:shd w:val="clear" w:color="auto" w:fill="FFFFFF"/>
        </w:rPr>
        <w:t>%</w:t>
      </w:r>
      <w:r>
        <w:rPr>
          <w:rFonts w:hint="eastAsia" w:ascii="宋体" w:hAnsi="宋体" w:eastAsia="宋体" w:cs="宋体"/>
          <w:color w:val="000000"/>
          <w:sz w:val="28"/>
          <w:szCs w:val="28"/>
          <w:u w:val="single"/>
          <w:shd w:val="clear" w:color="auto" w:fill="FFFFFF"/>
          <w:lang w:val="en-US" w:eastAsia="zh-CN"/>
        </w:rPr>
        <w:t xml:space="preserve"> </w:t>
      </w:r>
      <w:r>
        <w:rPr>
          <w:rFonts w:hint="eastAsia" w:ascii="宋体" w:hAnsi="宋体" w:eastAsia="宋体" w:cs="宋体"/>
          <w:color w:val="000000"/>
          <w:sz w:val="28"/>
          <w:szCs w:val="28"/>
          <w:shd w:val="clear" w:color="auto" w:fill="FFFFFF"/>
        </w:rPr>
        <w:t>。质保期满后，若无质量问题，甲方将质保金一次性全额（无息）支付给乙方。</w:t>
      </w:r>
    </w:p>
    <w:p w14:paraId="6CEB3B93">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lang w:val="en-US" w:eastAsia="zh-CN"/>
        </w:rPr>
        <w:t>七</w:t>
      </w:r>
      <w:r>
        <w:rPr>
          <w:rFonts w:hint="eastAsia" w:ascii="宋体" w:hAnsi="宋体" w:eastAsia="宋体" w:cs="宋体"/>
          <w:bCs/>
          <w:color w:val="auto"/>
          <w:sz w:val="28"/>
          <w:szCs w:val="28"/>
        </w:rPr>
        <w:t>、甲方权利和义务</w:t>
      </w:r>
    </w:p>
    <w:p w14:paraId="4BC7836D">
      <w:pPr>
        <w:keepNext w:val="0"/>
        <w:keepLines w:val="0"/>
        <w:pageBreakBefore w:val="0"/>
        <w:kinsoku/>
        <w:wordWrap/>
        <w:overflowPunct/>
        <w:topLinePunct w:val="0"/>
        <w:autoSpaceDE/>
        <w:autoSpaceDN/>
        <w:bidi w:val="0"/>
        <w:adjustRightInd/>
        <w:spacing w:line="600" w:lineRule="exact"/>
        <w:ind w:firstLine="561"/>
        <w:jc w:val="left"/>
        <w:textAlignment w:val="auto"/>
        <w:rPr>
          <w:rFonts w:hint="eastAsia" w:ascii="宋体" w:hAnsi="宋体" w:eastAsia="宋体" w:cs="宋体"/>
          <w:color w:val="000000"/>
          <w:sz w:val="28"/>
          <w:szCs w:val="28"/>
        </w:rPr>
      </w:pPr>
      <w:r>
        <w:rPr>
          <w:rFonts w:hint="eastAsia" w:ascii="宋体" w:hAnsi="宋体" w:eastAsia="宋体" w:cs="宋体"/>
          <w:sz w:val="28"/>
          <w:szCs w:val="28"/>
        </w:rPr>
        <w:t>（一）</w:t>
      </w:r>
      <w:r>
        <w:rPr>
          <w:rFonts w:hint="eastAsia" w:ascii="宋体" w:hAnsi="宋体" w:eastAsia="宋体" w:cs="宋体"/>
          <w:sz w:val="28"/>
          <w:szCs w:val="28"/>
          <w:lang w:val="en-US" w:eastAsia="zh-CN"/>
        </w:rPr>
        <w:t>甲方</w:t>
      </w:r>
      <w:r>
        <w:rPr>
          <w:rFonts w:hint="eastAsia" w:ascii="宋体" w:hAnsi="宋体" w:eastAsia="宋体" w:cs="宋体"/>
          <w:color w:val="000000"/>
          <w:sz w:val="28"/>
          <w:szCs w:val="28"/>
        </w:rPr>
        <w:t>有权指派专人对合同履行中出现的问题进行协调和处理。</w:t>
      </w:r>
    </w:p>
    <w:p w14:paraId="295E81D3">
      <w:pPr>
        <w:spacing w:line="620" w:lineRule="exact"/>
        <w:ind w:firstLine="560" w:firstLineChars="200"/>
        <w:contextualSpacing/>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color w:val="000000"/>
          <w:sz w:val="28"/>
          <w:szCs w:val="28"/>
        </w:rPr>
        <w:t>因乙方违反合同约定给甲方造成损失时，有权要求乙方赔偿经济损失。</w:t>
      </w:r>
    </w:p>
    <w:p w14:paraId="3929BC08">
      <w:pPr>
        <w:spacing w:line="620" w:lineRule="exact"/>
        <w:ind w:firstLine="560" w:firstLineChars="200"/>
        <w:contextualSpacing/>
        <w:rPr>
          <w:rFonts w:hint="eastAsia" w:ascii="宋体" w:hAnsi="宋体" w:eastAsia="宋体" w:cs="宋体"/>
          <w:sz w:val="28"/>
          <w:szCs w:val="28"/>
        </w:rPr>
      </w:pPr>
      <w:r>
        <w:rPr>
          <w:rFonts w:hint="eastAsia" w:ascii="宋体" w:hAnsi="宋体" w:eastAsia="宋体" w:cs="宋体"/>
          <w:sz w:val="28"/>
          <w:szCs w:val="28"/>
        </w:rPr>
        <w:t>（三）</w:t>
      </w:r>
      <w:r>
        <w:rPr>
          <w:rFonts w:hint="eastAsia" w:ascii="宋体" w:hAnsi="宋体" w:eastAsia="宋体" w:cs="宋体"/>
          <w:color w:val="000000"/>
          <w:sz w:val="28"/>
          <w:szCs w:val="28"/>
        </w:rPr>
        <w:t>甲方按照乙方提供技术要求正确使用，在出现异常情况后应主动联系乙方寻求技术支持。</w:t>
      </w:r>
    </w:p>
    <w:p w14:paraId="38869BC1">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bCs/>
          <w:color w:val="auto"/>
          <w:sz w:val="28"/>
          <w:szCs w:val="28"/>
        </w:rPr>
      </w:pPr>
      <w:r>
        <w:rPr>
          <w:rFonts w:hint="eastAsia" w:ascii="宋体" w:hAnsi="宋体" w:eastAsia="宋体" w:cs="宋体"/>
          <w:sz w:val="28"/>
          <w:szCs w:val="28"/>
        </w:rPr>
        <w:t>（四）</w:t>
      </w:r>
      <w:r>
        <w:rPr>
          <w:rFonts w:hint="eastAsia" w:ascii="宋体" w:hAnsi="宋体" w:eastAsia="宋体" w:cs="宋体"/>
          <w:color w:val="000000"/>
          <w:sz w:val="28"/>
          <w:szCs w:val="28"/>
        </w:rPr>
        <w:t>甲方应及时根据实际购买</w:t>
      </w:r>
      <w:r>
        <w:rPr>
          <w:rFonts w:hint="eastAsia" w:ascii="宋体" w:hAnsi="宋体" w:eastAsia="宋体" w:cs="宋体"/>
          <w:sz w:val="28"/>
          <w:szCs w:val="28"/>
        </w:rPr>
        <w:t>量按时向乙方支付费用。</w:t>
      </w:r>
    </w:p>
    <w:p w14:paraId="77334108">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lang w:val="en-US" w:eastAsia="zh-CN"/>
        </w:rPr>
        <w:t>八</w:t>
      </w:r>
      <w:r>
        <w:rPr>
          <w:rFonts w:hint="eastAsia" w:ascii="宋体" w:hAnsi="宋体" w:eastAsia="宋体" w:cs="宋体"/>
          <w:bCs/>
          <w:color w:val="auto"/>
          <w:sz w:val="28"/>
          <w:szCs w:val="28"/>
        </w:rPr>
        <w:t>、乙方权利和义务</w:t>
      </w:r>
    </w:p>
    <w:p w14:paraId="5C497756">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shd w:val="clear" w:color="auto" w:fill="FFFFFF"/>
        </w:rPr>
        <w:t>（一）</w:t>
      </w:r>
      <w:r>
        <w:rPr>
          <w:rFonts w:hint="eastAsia" w:ascii="宋体" w:hAnsi="宋体" w:eastAsia="宋体" w:cs="宋体"/>
          <w:color w:val="auto"/>
          <w:sz w:val="28"/>
          <w:szCs w:val="28"/>
        </w:rPr>
        <w:t>质保期内，乙方应在接到甲方故障报告</w:t>
      </w:r>
      <w:r>
        <w:rPr>
          <w:rFonts w:hint="eastAsia" w:ascii="宋体" w:hAnsi="宋体" w:eastAsia="宋体" w:cs="宋体"/>
          <w:color w:val="auto"/>
          <w:sz w:val="28"/>
          <w:szCs w:val="28"/>
          <w:u w:val="single"/>
        </w:rPr>
        <w:t xml:space="preserve"> 1小时</w:t>
      </w:r>
      <w:r>
        <w:rPr>
          <w:rFonts w:hint="eastAsia" w:ascii="宋体" w:hAnsi="宋体" w:eastAsia="宋体" w:cs="宋体"/>
          <w:color w:val="auto"/>
          <w:sz w:val="28"/>
          <w:szCs w:val="28"/>
        </w:rPr>
        <w:t>内做出响应，</w:t>
      </w:r>
      <w:r>
        <w:rPr>
          <w:rFonts w:hint="eastAsia" w:ascii="宋体" w:hAnsi="宋体" w:eastAsia="宋体" w:cs="宋体"/>
          <w:color w:val="auto"/>
          <w:sz w:val="28"/>
          <w:szCs w:val="28"/>
          <w:u w:val="single"/>
        </w:rPr>
        <w:t>4小时</w:t>
      </w:r>
      <w:r>
        <w:rPr>
          <w:rFonts w:hint="eastAsia" w:ascii="宋体" w:hAnsi="宋体" w:eastAsia="宋体" w:cs="宋体"/>
          <w:color w:val="auto"/>
          <w:sz w:val="28"/>
          <w:szCs w:val="28"/>
        </w:rPr>
        <w:t>内维修人员到达现场，一般问题</w:t>
      </w:r>
      <w:r>
        <w:rPr>
          <w:rFonts w:hint="eastAsia" w:ascii="宋体" w:hAnsi="宋体" w:eastAsia="宋体" w:cs="宋体"/>
          <w:color w:val="auto"/>
          <w:sz w:val="28"/>
          <w:szCs w:val="28"/>
          <w:u w:val="single"/>
        </w:rPr>
        <w:t>12小时</w:t>
      </w:r>
      <w:r>
        <w:rPr>
          <w:rFonts w:hint="eastAsia" w:ascii="宋体" w:hAnsi="宋体" w:eastAsia="宋体" w:cs="宋体"/>
          <w:color w:val="auto"/>
          <w:sz w:val="28"/>
          <w:szCs w:val="28"/>
        </w:rPr>
        <w:t>内解决。重大问题</w:t>
      </w:r>
      <w:r>
        <w:rPr>
          <w:rFonts w:hint="eastAsia" w:ascii="宋体" w:hAnsi="宋体" w:eastAsia="宋体" w:cs="宋体"/>
          <w:color w:val="auto"/>
          <w:sz w:val="28"/>
          <w:szCs w:val="28"/>
          <w:u w:val="single"/>
        </w:rPr>
        <w:t>24小时</w:t>
      </w:r>
      <w:r>
        <w:rPr>
          <w:rFonts w:hint="eastAsia" w:ascii="宋体" w:hAnsi="宋体" w:eastAsia="宋体" w:cs="宋体"/>
          <w:color w:val="auto"/>
          <w:sz w:val="28"/>
          <w:szCs w:val="28"/>
        </w:rPr>
        <w:t>内提出有效解决方案，且处理时间最长不超过</w:t>
      </w:r>
      <w:r>
        <w:rPr>
          <w:rFonts w:hint="eastAsia" w:ascii="宋体" w:hAnsi="宋体" w:eastAsia="宋体" w:cs="宋体"/>
          <w:color w:val="auto"/>
          <w:sz w:val="28"/>
          <w:szCs w:val="28"/>
          <w:u w:val="single"/>
        </w:rPr>
        <w:t>72小时</w:t>
      </w:r>
      <w:r>
        <w:rPr>
          <w:rFonts w:hint="eastAsia" w:ascii="宋体" w:hAnsi="宋体" w:eastAsia="宋体" w:cs="宋体"/>
          <w:color w:val="auto"/>
          <w:sz w:val="28"/>
          <w:szCs w:val="28"/>
        </w:rPr>
        <w:t>。</w:t>
      </w:r>
    </w:p>
    <w:p w14:paraId="3B475BBB">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（二）乙方对质保期内产品出现质量问题提供免费维修或更换义务。   </w:t>
      </w:r>
    </w:p>
    <w:p w14:paraId="0CAED57D">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乙方承诺对产品质量负责，因乙方产品质量问题造成的事故和损失，由乙方负责赔偿；因甲方操作不当除外。</w:t>
      </w:r>
    </w:p>
    <w:p w14:paraId="1BF5D231">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（四）乙方提供的产品必须为原厂正品，属“三包”产品，如乙方提供的产品为非“三包”、假冒品、残次品，甲方有权停止支付当月采购费用，并终止合同。由此产生的一切损失由乙方承担。</w:t>
      </w:r>
    </w:p>
    <w:p w14:paraId="61EFCC47">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bCs/>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五</w:t>
      </w:r>
      <w:r>
        <w:rPr>
          <w:rFonts w:hint="eastAsia" w:ascii="宋体" w:hAnsi="宋体" w:eastAsia="宋体" w:cs="宋体"/>
          <w:color w:val="auto"/>
          <w:sz w:val="28"/>
          <w:szCs w:val="28"/>
        </w:rPr>
        <w:t>）乙方必须按照甲方采购通知的内容供货。若配送与采购通知不符的，甲方有权不予接收该批货物，并有权要求乙方按</w:t>
      </w:r>
      <w:r>
        <w:rPr>
          <w:rFonts w:hint="eastAsia" w:ascii="宋体" w:hAnsi="宋体" w:eastAsia="宋体" w:cs="宋体"/>
          <w:color w:val="auto"/>
          <w:sz w:val="28"/>
          <w:szCs w:val="28"/>
          <w:u w:val="single"/>
          <w:lang w:val="en-US" w:eastAsia="zh-CN"/>
        </w:rPr>
        <w:t>200元</w:t>
      </w:r>
      <w:r>
        <w:rPr>
          <w:rFonts w:hint="eastAsia" w:ascii="宋体" w:hAnsi="宋体" w:eastAsia="宋体" w:cs="宋体"/>
          <w:color w:val="auto"/>
          <w:sz w:val="28"/>
          <w:szCs w:val="28"/>
        </w:rPr>
        <w:t>/次支付惩罚性违约金，同时取消乙方下期供货资格。</w:t>
      </w:r>
    </w:p>
    <w:p w14:paraId="76DB5928">
      <w:pPr>
        <w:pStyle w:val="12"/>
        <w:keepNext w:val="0"/>
        <w:keepLines w:val="0"/>
        <w:pageBreakBefore w:val="0"/>
        <w:widowControl w:val="0"/>
        <w:numPr>
          <w:ilvl w:val="0"/>
          <w:numId w:val="0"/>
        </w:numPr>
        <w:tabs>
          <w:tab w:val="left" w:pos="1198"/>
        </w:tabs>
        <w:kinsoku/>
        <w:wordWrap/>
        <w:overflowPunct/>
        <w:topLinePunct w:val="0"/>
        <w:autoSpaceDE/>
        <w:autoSpaceDN/>
        <w:bidi w:val="0"/>
        <w:adjustRightInd/>
        <w:spacing w:line="560" w:lineRule="exact"/>
        <w:ind w:left="640" w:lef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六</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乙方有权要求甲方按照合同约定支付采购费用。</w:t>
      </w:r>
    </w:p>
    <w:p w14:paraId="043D3258">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lang w:val="en-US" w:eastAsia="zh-CN"/>
        </w:rPr>
        <w:t>八</w:t>
      </w:r>
      <w:r>
        <w:rPr>
          <w:rFonts w:hint="eastAsia" w:ascii="宋体" w:hAnsi="宋体" w:eastAsia="宋体" w:cs="宋体"/>
          <w:bCs/>
          <w:color w:val="auto"/>
          <w:sz w:val="28"/>
          <w:szCs w:val="28"/>
        </w:rPr>
        <w:t>、违约责任</w:t>
      </w:r>
    </w:p>
    <w:p w14:paraId="6E6A6716">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（一）因乙方原因造成供货延迟，乙方按</w:t>
      </w:r>
      <w:r>
        <w:rPr>
          <w:rFonts w:hint="eastAsia" w:ascii="宋体" w:hAnsi="宋体" w:eastAsia="宋体" w:cs="宋体"/>
          <w:color w:val="auto"/>
          <w:sz w:val="28"/>
          <w:szCs w:val="28"/>
          <w:u w:val="single"/>
          <w:shd w:val="clear" w:color="auto" w:fill="FFFFFF"/>
        </w:rPr>
        <w:t xml:space="preserve"> </w:t>
      </w:r>
      <w:r>
        <w:rPr>
          <w:rFonts w:hint="eastAsia" w:ascii="宋体" w:hAnsi="宋体" w:eastAsia="宋体" w:cs="宋体"/>
          <w:color w:val="auto"/>
          <w:sz w:val="28"/>
          <w:szCs w:val="28"/>
          <w:u w:val="single"/>
          <w:shd w:val="clear" w:color="auto" w:fill="FFFFFF"/>
          <w:lang w:val="en-US" w:eastAsia="zh-CN"/>
        </w:rPr>
        <w:t>200元</w:t>
      </w:r>
      <w:r>
        <w:rPr>
          <w:rFonts w:hint="eastAsia" w:ascii="宋体" w:hAnsi="宋体" w:eastAsia="宋体" w:cs="宋体"/>
          <w:color w:val="auto"/>
          <w:sz w:val="28"/>
          <w:szCs w:val="28"/>
          <w:shd w:val="clear" w:color="auto" w:fill="FFFFFF"/>
        </w:rPr>
        <w:t>/日向甲方支付逾期违约金;逾期超过</w:t>
      </w:r>
      <w:r>
        <w:rPr>
          <w:rFonts w:hint="eastAsia" w:ascii="宋体" w:hAnsi="宋体" w:eastAsia="宋体" w:cs="宋体"/>
          <w:color w:val="auto"/>
          <w:sz w:val="28"/>
          <w:szCs w:val="28"/>
          <w:u w:val="single"/>
          <w:shd w:val="clear" w:color="auto" w:fill="FFFFFF"/>
          <w:lang w:val="en-US" w:eastAsia="zh-CN"/>
        </w:rPr>
        <w:t>15</w:t>
      </w:r>
      <w:r>
        <w:rPr>
          <w:rFonts w:hint="eastAsia" w:ascii="宋体" w:hAnsi="宋体" w:eastAsia="宋体" w:cs="宋体"/>
          <w:color w:val="auto"/>
          <w:sz w:val="28"/>
          <w:szCs w:val="28"/>
          <w:shd w:val="clear" w:color="auto" w:fill="FFFFFF"/>
        </w:rPr>
        <w:t>日的，甲方有权解除合同并有权要求乙方按未供货产品金额的</w:t>
      </w:r>
      <w:r>
        <w:rPr>
          <w:rFonts w:hint="eastAsia" w:ascii="宋体" w:hAnsi="宋体" w:eastAsia="宋体" w:cs="宋体"/>
          <w:color w:val="auto"/>
          <w:sz w:val="28"/>
          <w:szCs w:val="28"/>
          <w:u w:val="single"/>
          <w:shd w:val="clear" w:color="auto" w:fill="FFFFFF"/>
          <w:lang w:val="en-US" w:eastAsia="zh-CN"/>
        </w:rPr>
        <w:t>30</w:t>
      </w:r>
      <w:r>
        <w:rPr>
          <w:rFonts w:hint="eastAsia" w:ascii="宋体" w:hAnsi="宋体" w:eastAsia="宋体" w:cs="宋体"/>
          <w:color w:val="auto"/>
          <w:sz w:val="28"/>
          <w:szCs w:val="28"/>
          <w:u w:val="single"/>
          <w:shd w:val="clear" w:color="auto" w:fill="FFFFFF"/>
        </w:rPr>
        <w:t>%</w:t>
      </w:r>
      <w:r>
        <w:rPr>
          <w:rFonts w:hint="eastAsia" w:ascii="宋体" w:hAnsi="宋体" w:eastAsia="宋体" w:cs="宋体"/>
          <w:color w:val="auto"/>
          <w:sz w:val="28"/>
          <w:szCs w:val="28"/>
          <w:shd w:val="clear" w:color="auto" w:fill="FFFFFF"/>
        </w:rPr>
        <w:t>支付惩罚性违约金。如造成甲方损失的，乙方对此部分仍应赔偿。</w:t>
      </w:r>
    </w:p>
    <w:p w14:paraId="7FBE0675">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（二）如验收不合格或是乙方提供的出厂证明、合格证等造假，甲方有权解除合同</w:t>
      </w:r>
      <w:r>
        <w:rPr>
          <w:rFonts w:hint="eastAsia" w:ascii="宋体" w:hAnsi="宋体" w:eastAsia="宋体" w:cs="宋体"/>
          <w:color w:val="auto"/>
          <w:sz w:val="28"/>
          <w:szCs w:val="28"/>
          <w:shd w:val="clear" w:color="auto" w:fill="FFFFFF"/>
          <w:lang w:eastAsia="zh-CN"/>
        </w:rPr>
        <w:t>，</w:t>
      </w:r>
      <w:r>
        <w:rPr>
          <w:rFonts w:hint="eastAsia" w:ascii="宋体" w:hAnsi="宋体" w:eastAsia="宋体" w:cs="宋体"/>
          <w:color w:val="auto"/>
          <w:sz w:val="28"/>
          <w:szCs w:val="28"/>
          <w:shd w:val="clear" w:color="auto" w:fill="FFFFFF"/>
        </w:rPr>
        <w:t>要求乙方退换货</w:t>
      </w:r>
      <w:r>
        <w:rPr>
          <w:rFonts w:hint="eastAsia" w:ascii="宋体" w:hAnsi="宋体" w:eastAsia="宋体" w:cs="宋体"/>
          <w:color w:val="auto"/>
          <w:sz w:val="28"/>
          <w:szCs w:val="28"/>
          <w:shd w:val="clear" w:color="auto" w:fill="FFFFFF"/>
          <w:lang w:val="en-US" w:eastAsia="zh-CN"/>
        </w:rPr>
        <w:t>并要求乙方按照货物金额的20%支付违约金</w:t>
      </w:r>
      <w:r>
        <w:rPr>
          <w:rFonts w:hint="eastAsia" w:ascii="宋体" w:hAnsi="宋体" w:eastAsia="宋体" w:cs="宋体"/>
          <w:color w:val="auto"/>
          <w:sz w:val="28"/>
          <w:szCs w:val="28"/>
          <w:shd w:val="clear" w:color="auto" w:fill="FFFFFF"/>
          <w:lang w:eastAsia="zh-CN"/>
        </w:rPr>
        <w:t>，</w:t>
      </w:r>
      <w:r>
        <w:rPr>
          <w:rFonts w:hint="eastAsia" w:ascii="宋体" w:hAnsi="宋体" w:eastAsia="宋体" w:cs="宋体"/>
          <w:color w:val="auto"/>
          <w:sz w:val="28"/>
          <w:szCs w:val="28"/>
          <w:shd w:val="clear" w:color="auto" w:fill="FFFFFF"/>
        </w:rPr>
        <w:t>如</w:t>
      </w:r>
      <w:r>
        <w:rPr>
          <w:rFonts w:hint="eastAsia" w:ascii="宋体" w:hAnsi="宋体" w:eastAsia="宋体" w:cs="宋体"/>
          <w:color w:val="auto"/>
          <w:sz w:val="28"/>
          <w:szCs w:val="28"/>
          <w:shd w:val="clear" w:color="auto" w:fill="FFFFFF"/>
          <w:lang w:val="en-US" w:eastAsia="zh-CN"/>
        </w:rPr>
        <w:t>因此</w:t>
      </w:r>
      <w:r>
        <w:rPr>
          <w:rFonts w:hint="eastAsia" w:ascii="宋体" w:hAnsi="宋体" w:eastAsia="宋体" w:cs="宋体"/>
          <w:color w:val="auto"/>
          <w:sz w:val="28"/>
          <w:szCs w:val="28"/>
          <w:shd w:val="clear" w:color="auto" w:fill="FFFFFF"/>
        </w:rPr>
        <w:t>造成甲方</w:t>
      </w:r>
      <w:r>
        <w:rPr>
          <w:rFonts w:hint="eastAsia" w:ascii="宋体" w:hAnsi="宋体" w:eastAsia="宋体" w:cs="宋体"/>
          <w:color w:val="auto"/>
          <w:sz w:val="28"/>
          <w:szCs w:val="28"/>
          <w:shd w:val="clear" w:color="auto" w:fill="FFFFFF"/>
          <w:lang w:val="en-US" w:eastAsia="zh-CN"/>
        </w:rPr>
        <w:t>实际</w:t>
      </w:r>
      <w:r>
        <w:rPr>
          <w:rFonts w:hint="eastAsia" w:ascii="宋体" w:hAnsi="宋体" w:eastAsia="宋体" w:cs="宋体"/>
          <w:color w:val="auto"/>
          <w:sz w:val="28"/>
          <w:szCs w:val="28"/>
          <w:shd w:val="clear" w:color="auto" w:fill="FFFFFF"/>
        </w:rPr>
        <w:t>损失的，乙方对此部分仍应赔偿。</w:t>
      </w:r>
    </w:p>
    <w:p w14:paraId="19390F24">
      <w:pPr>
        <w:spacing w:line="620" w:lineRule="exact"/>
        <w:ind w:firstLine="560" w:firstLineChars="200"/>
        <w:contextualSpacing/>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三</w:t>
      </w:r>
      <w:r>
        <w:rPr>
          <w:rFonts w:hint="eastAsia" w:ascii="宋体" w:hAnsi="宋体" w:eastAsia="宋体" w:cs="宋体"/>
          <w:sz w:val="28"/>
          <w:szCs w:val="28"/>
        </w:rPr>
        <w:t>）甲方发现乙方</w:t>
      </w:r>
      <w:r>
        <w:rPr>
          <w:rFonts w:hint="eastAsia" w:ascii="宋体" w:hAnsi="宋体" w:eastAsia="宋体" w:cs="宋体"/>
          <w:sz w:val="28"/>
          <w:szCs w:val="28"/>
          <w:lang w:val="en-US" w:eastAsia="zh-CN"/>
        </w:rPr>
        <w:t>提供产品</w:t>
      </w:r>
      <w:r>
        <w:rPr>
          <w:rFonts w:hint="eastAsia" w:ascii="宋体" w:hAnsi="宋体" w:eastAsia="宋体" w:cs="宋体"/>
          <w:sz w:val="28"/>
          <w:szCs w:val="28"/>
        </w:rPr>
        <w:t>以次充好的，甲方有权要求乙方按</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500元</w:t>
      </w:r>
      <w:r>
        <w:rPr>
          <w:rFonts w:hint="eastAsia" w:ascii="宋体" w:hAnsi="宋体" w:eastAsia="宋体" w:cs="宋体"/>
          <w:sz w:val="28"/>
          <w:szCs w:val="28"/>
        </w:rPr>
        <w:t>/次支付惩罚性违约金；甲方认为情节严重的，可解除合同，并不予支付乙方任何费用。同时已支付的费用有权要求乙方全额返还</w:t>
      </w:r>
      <w:r>
        <w:rPr>
          <w:rFonts w:hint="eastAsia" w:ascii="宋体" w:hAnsi="宋体" w:eastAsia="宋体" w:cs="宋体"/>
          <w:sz w:val="28"/>
          <w:szCs w:val="28"/>
          <w:lang w:val="en-US" w:eastAsia="zh-CN"/>
        </w:rPr>
        <w:t>并要求乙方支付已付费用的20%作为违约金</w:t>
      </w:r>
      <w:r>
        <w:rPr>
          <w:rFonts w:hint="eastAsia" w:ascii="宋体" w:hAnsi="宋体" w:eastAsia="宋体" w:cs="宋体"/>
          <w:sz w:val="28"/>
          <w:szCs w:val="28"/>
        </w:rPr>
        <w:t>。</w:t>
      </w:r>
    </w:p>
    <w:p w14:paraId="0240F9BB">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（四）甲方未按期支付货款，每天须按合同总金额的1%向乙方支付违约金，直至支付完货款。</w:t>
      </w:r>
    </w:p>
    <w:p w14:paraId="4302796E">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b/>
          <w:color w:val="auto"/>
          <w:sz w:val="28"/>
          <w:szCs w:val="28"/>
        </w:rPr>
      </w:pPr>
      <w:r>
        <w:rPr>
          <w:rFonts w:hint="eastAsia" w:ascii="宋体" w:hAnsi="宋体" w:eastAsia="宋体" w:cs="宋体"/>
          <w:bCs/>
          <w:color w:val="auto"/>
          <w:sz w:val="28"/>
          <w:szCs w:val="28"/>
          <w:lang w:val="en-US" w:eastAsia="zh-CN"/>
        </w:rPr>
        <w:t>九</w:t>
      </w:r>
      <w:r>
        <w:rPr>
          <w:rFonts w:hint="eastAsia" w:ascii="宋体" w:hAnsi="宋体" w:eastAsia="宋体" w:cs="宋体"/>
          <w:bCs/>
          <w:color w:val="auto"/>
          <w:sz w:val="28"/>
          <w:szCs w:val="28"/>
        </w:rPr>
        <w:t>、安全责任</w:t>
      </w:r>
    </w:p>
    <w:p w14:paraId="270EA0FA">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乙方应按照国家及行业相关规定进行规范配送和作业，并采取必要的安全防护措施。在合同履行期间，因乙方原因造成的任何财产损失和人员伤亡，均由乙方承担全部经济赔偿和法律责任。</w:t>
      </w:r>
    </w:p>
    <w:p w14:paraId="39E5E0AD">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bCs/>
          <w:color w:val="auto"/>
          <w:sz w:val="28"/>
          <w:szCs w:val="28"/>
          <w:u w:val="single"/>
        </w:rPr>
      </w:pPr>
      <w:r>
        <w:rPr>
          <w:rFonts w:hint="eastAsia" w:ascii="宋体" w:hAnsi="宋体" w:eastAsia="宋体" w:cs="宋体"/>
          <w:bCs/>
          <w:color w:val="auto"/>
          <w:sz w:val="28"/>
          <w:szCs w:val="28"/>
        </w:rPr>
        <w:t>十、争议解决方式</w:t>
      </w:r>
    </w:p>
    <w:p w14:paraId="7FECB15A">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本合同在履行过程中发生争议，双方首先应协商解决；协商不成的，任何一方均可向甲方所在地人民法院提起诉讼。由此产生的诉讼费、律师费、差旅费、调查取证费、鉴定费等一切相关费用由败诉方承担。</w:t>
      </w:r>
    </w:p>
    <w:p w14:paraId="1B0471EF">
      <w:pPr>
        <w:spacing w:line="560" w:lineRule="exact"/>
        <w:ind w:firstLine="560" w:firstLineChars="200"/>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十一、通知与送达条款</w:t>
      </w:r>
    </w:p>
    <w:p w14:paraId="4A1B79B2">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一</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本合同中列明的乙方地址、电话、经办人等均准确有效，并作为本合同通知、文件以及法院所有程序（包括一审、二审、再审、执行程序）中相关法律文书的有效送达地址，按该地址送达即为有效送达；如本合同未列明乙方地址、电话、经办人的，乙方公示的工商注册地址、联系方式及法定代表人默认为乙方有效送达地址。如乙方有效送达地址欲发生变更，乙方应在变更前的5日内向甲方出具书面文件，经甲方其签收确认后变更有效。</w:t>
      </w:r>
    </w:p>
    <w:p w14:paraId="0AC9A6A6">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二</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甲方给乙方的所有通知及文件可用快递、EMS邮寄、专人手递等方式送达。送达时间:以快递、EMS方式发出的，寄出后第3日视为送达日；以专人手递方式发出的，取得乙方签收日为送达日。多次通知的，以第一次通知达到日为送达日。如未能实际送达，视为甲方已经履行告知义务，责任和引起的损失由乙方承担。</w:t>
      </w:r>
    </w:p>
    <w:p w14:paraId="2A41CB2E">
      <w:pPr>
        <w:pStyle w:val="5"/>
        <w:rPr>
          <w:rFonts w:hint="eastAsia" w:ascii="宋体" w:hAnsi="宋体" w:eastAsia="宋体" w:cs="宋体"/>
          <w:sz w:val="28"/>
          <w:szCs w:val="28"/>
          <w:lang w:val="en-US" w:eastAsia="zh-CN"/>
        </w:rPr>
      </w:pPr>
    </w:p>
    <w:p w14:paraId="27BE9762">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十</w:t>
      </w:r>
      <w:r>
        <w:rPr>
          <w:rFonts w:hint="eastAsia" w:ascii="宋体" w:hAnsi="宋体" w:eastAsia="宋体" w:cs="宋体"/>
          <w:bCs/>
          <w:color w:val="auto"/>
          <w:sz w:val="28"/>
          <w:szCs w:val="28"/>
          <w:lang w:val="en-US" w:eastAsia="zh-CN"/>
        </w:rPr>
        <w:t>二</w:t>
      </w:r>
      <w:r>
        <w:rPr>
          <w:rFonts w:hint="eastAsia" w:ascii="宋体" w:hAnsi="宋体" w:eastAsia="宋体" w:cs="宋体"/>
          <w:bCs/>
          <w:color w:val="auto"/>
          <w:sz w:val="28"/>
          <w:szCs w:val="28"/>
        </w:rPr>
        <w:t>、其它约定</w:t>
      </w:r>
    </w:p>
    <w:p w14:paraId="3A9FD756">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（一）本合同一式</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肆</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份，甲方执</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份，乙方执</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份，自双方法定代表人或授权代表签字且加盖单位公章后生效。</w:t>
      </w:r>
    </w:p>
    <w:p w14:paraId="6C133292">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（二）本合同未尽事宜，经双方协商同意后另行签订补充协议，补充协议与本合同具有同等法律效力。</w:t>
      </w:r>
    </w:p>
    <w:p w14:paraId="686DB529">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color w:val="auto"/>
          <w:sz w:val="28"/>
          <w:szCs w:val="28"/>
          <w:lang w:eastAsia="zh-CN"/>
        </w:rPr>
      </w:pPr>
    </w:p>
    <w:p w14:paraId="15A1F560">
      <w:pPr>
        <w:pStyle w:val="5"/>
        <w:rPr>
          <w:rFonts w:hint="eastAsia" w:ascii="宋体" w:hAnsi="宋体" w:eastAsia="宋体" w:cs="宋体"/>
          <w:color w:val="auto"/>
          <w:sz w:val="28"/>
          <w:szCs w:val="28"/>
          <w:lang w:eastAsia="zh-CN"/>
        </w:rPr>
      </w:pPr>
    </w:p>
    <w:p w14:paraId="20DC6A9C">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甲方（盖章）:                     乙方（盖章）:</w:t>
      </w:r>
    </w:p>
    <w:p w14:paraId="2AB74447">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                        法定代表人</w:t>
      </w:r>
    </w:p>
    <w:p w14:paraId="21532B9F">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或授权代表：                      或授权代表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 xml:space="preserve">              </w:t>
      </w:r>
    </w:p>
    <w:p w14:paraId="0024EB44">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签约日期：                        签约日期：</w:t>
      </w:r>
    </w:p>
    <w:p w14:paraId="06A3176D">
      <w:pPr>
        <w:spacing w:line="600" w:lineRule="exact"/>
        <w:jc w:val="left"/>
        <w:rPr>
          <w:rFonts w:hint="eastAsia" w:ascii="宋体" w:hAnsi="宋体" w:eastAsia="宋体" w:cs="宋体"/>
          <w:sz w:val="28"/>
          <w:szCs w:val="28"/>
        </w:rPr>
      </w:pPr>
    </w:p>
    <w:p w14:paraId="188CC88F">
      <w:pPr>
        <w:pStyle w:val="2"/>
        <w:rPr>
          <w:rFonts w:hint="eastAsia"/>
        </w:rPr>
      </w:pPr>
    </w:p>
    <w:p w14:paraId="6639B621">
      <w:pPr>
        <w:spacing w:line="600" w:lineRule="exact"/>
        <w:jc w:val="left"/>
        <w:rPr>
          <w:rFonts w:ascii="方正小标宋_GBK" w:hAnsi="方正小标宋_GBK" w:eastAsia="方正小标宋_GBK" w:cs="方正小标宋_GBK"/>
          <w:szCs w:val="32"/>
        </w:rPr>
      </w:pPr>
    </w:p>
    <w:p w14:paraId="2D32DC19">
      <w:pPr>
        <w:spacing w:line="600" w:lineRule="exact"/>
        <w:jc w:val="left"/>
        <w:rPr>
          <w:rFonts w:ascii="方正小标宋_GBK" w:hAnsi="方正小标宋_GBK" w:eastAsia="方正小标宋_GBK" w:cs="方正小标宋_GBK"/>
          <w:szCs w:val="32"/>
        </w:rPr>
      </w:pPr>
    </w:p>
    <w:p w14:paraId="600E6081">
      <w:pPr>
        <w:spacing w:line="600" w:lineRule="exact"/>
        <w:jc w:val="left"/>
        <w:rPr>
          <w:rFonts w:ascii="方正小标宋_GBK" w:hAnsi="方正小标宋_GBK" w:eastAsia="方正小标宋_GBK" w:cs="方正小标宋_GBK"/>
          <w:szCs w:val="32"/>
        </w:rPr>
      </w:pPr>
    </w:p>
    <w:p w14:paraId="424C5BF1">
      <w:pPr>
        <w:spacing w:line="600" w:lineRule="exact"/>
        <w:jc w:val="left"/>
        <w:rPr>
          <w:rFonts w:ascii="方正小标宋_GBK" w:hAnsi="方正小标宋_GBK" w:eastAsia="方正小标宋_GBK" w:cs="方正小标宋_GBK"/>
          <w:szCs w:val="32"/>
        </w:rPr>
      </w:pPr>
    </w:p>
    <w:p w14:paraId="0DD50351">
      <w:pPr>
        <w:spacing w:line="600" w:lineRule="exact"/>
        <w:jc w:val="left"/>
        <w:rPr>
          <w:rFonts w:ascii="方正小标宋_GBK" w:hAnsi="方正小标宋_GBK" w:eastAsia="方正小标宋_GBK" w:cs="方正小标宋_GBK"/>
          <w:szCs w:val="32"/>
        </w:rPr>
      </w:pPr>
    </w:p>
    <w:p w14:paraId="32DC8E5E">
      <w:pPr>
        <w:spacing w:line="600" w:lineRule="exact"/>
        <w:jc w:val="left"/>
        <w:rPr>
          <w:rFonts w:ascii="方正小标宋_GBK" w:hAnsi="方正小标宋_GBK" w:eastAsia="方正小标宋_GBK" w:cs="方正小标宋_GBK"/>
          <w:szCs w:val="32"/>
        </w:rPr>
      </w:pPr>
    </w:p>
    <w:p w14:paraId="41B636BA">
      <w:pPr>
        <w:spacing w:line="600" w:lineRule="exact"/>
        <w:jc w:val="left"/>
        <w:rPr>
          <w:rFonts w:ascii="方正小标宋_GBK" w:hAnsi="方正小标宋_GBK" w:eastAsia="方正小标宋_GBK" w:cs="方正小标宋_GBK"/>
          <w:szCs w:val="32"/>
        </w:rPr>
      </w:pPr>
    </w:p>
    <w:p w14:paraId="37EFF8B6">
      <w:pPr>
        <w:spacing w:line="600" w:lineRule="exact"/>
        <w:jc w:val="left"/>
        <w:rPr>
          <w:rFonts w:ascii="方正小标宋_GBK" w:hAnsi="方正小标宋_GBK" w:eastAsia="方正小标宋_GBK" w:cs="方正小标宋_GBK"/>
          <w:szCs w:val="32"/>
        </w:rPr>
      </w:pPr>
    </w:p>
    <w:p w14:paraId="127DDFFB">
      <w:pPr>
        <w:spacing w:line="600" w:lineRule="exact"/>
        <w:jc w:val="left"/>
        <w:rPr>
          <w:rFonts w:ascii="方正小标宋_GBK" w:hAnsi="方正小标宋_GBK" w:eastAsia="方正小标宋_GBK" w:cs="方正小标宋_GBK"/>
          <w:szCs w:val="32"/>
        </w:rPr>
      </w:pPr>
    </w:p>
    <w:p w14:paraId="36CC5E02">
      <w:pPr>
        <w:spacing w:line="600" w:lineRule="exact"/>
        <w:jc w:val="left"/>
        <w:rPr>
          <w:rFonts w:ascii="方正小标宋_GBK" w:hAnsi="方正小标宋_GBK" w:eastAsia="方正小标宋_GBK" w:cs="方正小标宋_GBK"/>
          <w:szCs w:val="32"/>
        </w:rPr>
      </w:pPr>
    </w:p>
    <w:p w14:paraId="5730D20A">
      <w:pPr>
        <w:spacing w:line="600" w:lineRule="exact"/>
        <w:jc w:val="left"/>
        <w:rPr>
          <w:rFonts w:ascii="方正小标宋_GBK" w:hAnsi="方正小标宋_GBK" w:eastAsia="方正小标宋_GBK" w:cs="方正小标宋_GBK"/>
          <w:szCs w:val="32"/>
        </w:rPr>
      </w:pPr>
    </w:p>
    <w:p w14:paraId="16EAA7AF">
      <w:pPr>
        <w:spacing w:line="600" w:lineRule="exact"/>
        <w:jc w:val="left"/>
        <w:rPr>
          <w:rFonts w:ascii="方正小标宋_GBK" w:hAnsi="方正小标宋_GBK" w:eastAsia="方正小标宋_GBK" w:cs="方正小标宋_GBK"/>
          <w:szCs w:val="32"/>
        </w:rPr>
      </w:pPr>
    </w:p>
    <w:p w14:paraId="10130D44">
      <w:pPr>
        <w:spacing w:line="600" w:lineRule="exact"/>
        <w:jc w:val="left"/>
        <w:rPr>
          <w:rFonts w:ascii="方正小标宋_GBK" w:hAnsi="方正小标宋_GBK" w:eastAsia="方正小标宋_GBK" w:cs="方正小标宋_GBK"/>
          <w:szCs w:val="32"/>
        </w:rPr>
      </w:pPr>
    </w:p>
    <w:p w14:paraId="3446942B">
      <w:pPr>
        <w:spacing w:line="600" w:lineRule="exact"/>
        <w:jc w:val="left"/>
        <w:rPr>
          <w:rFonts w:ascii="方正小标宋_GBK" w:hAnsi="方正小标宋_GBK" w:eastAsia="方正小标宋_GBK" w:cs="方正小标宋_GBK"/>
          <w:szCs w:val="32"/>
        </w:rPr>
      </w:pPr>
    </w:p>
    <w:p w14:paraId="582F072A">
      <w:pPr>
        <w:spacing w:line="600" w:lineRule="exact"/>
        <w:jc w:val="left"/>
        <w:rPr>
          <w:rFonts w:ascii="方正小标宋_GBK" w:hAnsi="方正小标宋_GBK" w:eastAsia="方正小标宋_GBK" w:cs="方正小标宋_GBK"/>
          <w:szCs w:val="32"/>
        </w:rPr>
      </w:pPr>
    </w:p>
    <w:p w14:paraId="779BC204">
      <w:pPr>
        <w:spacing w:line="600" w:lineRule="exact"/>
        <w:jc w:val="left"/>
        <w:rPr>
          <w:rFonts w:ascii="方正小标宋_GBK" w:hAnsi="方正小标宋_GBK" w:eastAsia="方正小标宋_GBK" w:cs="方正小标宋_GBK"/>
          <w:szCs w:val="32"/>
        </w:rPr>
      </w:pPr>
      <w:r>
        <w:rPr>
          <w:rFonts w:ascii="方正小标宋_GBK" w:hAnsi="方正小标宋_GBK" w:eastAsia="方正小标宋_GBK" w:cs="方正小标宋_GBK"/>
          <w:szCs w:val="32"/>
        </w:rPr>
        <w:t>附件</w:t>
      </w:r>
      <w:r>
        <w:rPr>
          <w:rFonts w:hint="eastAsia" w:ascii="方正小标宋_GBK" w:hAnsi="方正小标宋_GBK" w:eastAsia="方正小标宋_GBK" w:cs="方正小标宋_GBK"/>
          <w:szCs w:val="32"/>
        </w:rPr>
        <w:t>1：</w:t>
      </w:r>
    </w:p>
    <w:p w14:paraId="52798252">
      <w:pPr>
        <w:spacing w:before="156" w:beforeLines="50" w:after="156" w:afterLines="50" w:line="500" w:lineRule="exact"/>
        <w:jc w:val="center"/>
        <w:rPr>
          <w:rFonts w:ascii="方正小标宋_GBK" w:hAnsi="仿宋" w:eastAsia="方正小标宋_GBK"/>
          <w:bCs/>
          <w:sz w:val="44"/>
          <w:szCs w:val="44"/>
        </w:rPr>
      </w:pPr>
      <w:r>
        <w:rPr>
          <w:rFonts w:hint="eastAsia" w:ascii="方正小标宋_GBK" w:hAnsi="仿宋" w:eastAsia="方正小标宋_GBK"/>
          <w:bCs/>
          <w:sz w:val="44"/>
          <w:szCs w:val="44"/>
        </w:rPr>
        <w:t>采购廉政合同</w:t>
      </w:r>
    </w:p>
    <w:p w14:paraId="50F790E2">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ascii="方正仿宋_GBK" w:hAnsi="仿宋" w:eastAsia="方正仿宋_GBK"/>
          <w:b/>
          <w:sz w:val="32"/>
          <w:szCs w:val="32"/>
        </w:rPr>
      </w:pPr>
    </w:p>
    <w:p w14:paraId="4D68052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rPr>
        <w:t>甲方：</w:t>
      </w:r>
      <w:r>
        <w:rPr>
          <w:rFonts w:hint="eastAsia" w:ascii="方正仿宋_GBK" w:hAnsi="方正仿宋_GBK" w:eastAsia="方正仿宋_GBK" w:cs="方正仿宋_GBK"/>
          <w:b/>
          <w:bCs/>
          <w:sz w:val="28"/>
          <w:szCs w:val="28"/>
          <w:u w:val="single"/>
          <w:lang w:val="en-US" w:eastAsia="zh-CN"/>
        </w:rPr>
        <w:t>重庆益渝节能环保科技有限公司</w:t>
      </w:r>
    </w:p>
    <w:p w14:paraId="1969BFC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rPr>
        <w:t>乙方：</w:t>
      </w:r>
      <w:r>
        <w:rPr>
          <w:rFonts w:hint="eastAsia" w:ascii="方正仿宋_GBK" w:hAnsi="方正仿宋_GBK" w:cs="方正仿宋_GBK"/>
          <w:b/>
          <w:bCs/>
          <w:sz w:val="28"/>
          <w:szCs w:val="28"/>
          <w:u w:val="single"/>
          <w:lang w:val="en-US" w:eastAsia="zh-CN"/>
        </w:rPr>
        <w:t xml:space="preserve"> </w:t>
      </w:r>
    </w:p>
    <w:p w14:paraId="04D864F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方正仿宋_GBK" w:eastAsia="方正仿宋_GBK"/>
          <w:sz w:val="28"/>
          <w:szCs w:val="28"/>
        </w:rPr>
      </w:pPr>
      <w:r>
        <w:rPr>
          <w:rFonts w:hint="eastAsia" w:ascii="方正仿宋_GBK" w:eastAsia="方正仿宋_GBK"/>
          <w:sz w:val="28"/>
          <w:szCs w:val="28"/>
        </w:rPr>
        <w:t>为加强物资设备及</w:t>
      </w:r>
      <w:r>
        <w:rPr>
          <w:rFonts w:ascii="方正仿宋_GBK" w:eastAsia="方正仿宋_GBK"/>
          <w:sz w:val="28"/>
          <w:szCs w:val="28"/>
        </w:rPr>
        <w:t>服务</w:t>
      </w:r>
      <w:r>
        <w:rPr>
          <w:rFonts w:hint="eastAsia" w:ascii="方正仿宋_GBK" w:eastAsia="方正仿宋_GBK"/>
          <w:sz w:val="28"/>
          <w:szCs w:val="28"/>
        </w:rPr>
        <w:t>采购供应中的廉政建设，规范、约束采供双方的行为，防止违法违纪和不廉洁问题的发生，维护合同双方合法利益，经双方同意在签订采购合同的同时，签订本廉政合同书。</w:t>
      </w:r>
    </w:p>
    <w:p w14:paraId="0F68102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方正黑体_GBK" w:eastAsia="方正黑体_GBK"/>
          <w:sz w:val="28"/>
          <w:szCs w:val="28"/>
        </w:rPr>
      </w:pPr>
      <w:r>
        <w:rPr>
          <w:rFonts w:hint="eastAsia" w:ascii="方正黑体_GBK" w:eastAsia="方正黑体_GBK"/>
          <w:sz w:val="28"/>
          <w:szCs w:val="28"/>
        </w:rPr>
        <w:t>一、甲方义务</w:t>
      </w:r>
    </w:p>
    <w:p w14:paraId="426B06B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ascii="方正仿宋_GBK" w:eastAsia="方正仿宋_GBK"/>
          <w:sz w:val="28"/>
          <w:szCs w:val="28"/>
        </w:rPr>
      </w:pPr>
      <w:r>
        <w:rPr>
          <w:rFonts w:hint="eastAsia" w:ascii="方正仿宋_GBK" w:eastAsia="方正仿宋_GBK"/>
          <w:sz w:val="28"/>
          <w:szCs w:val="28"/>
          <w:lang w:val="en-US" w:eastAsia="zh-CN"/>
        </w:rPr>
        <w:t xml:space="preserve">    </w:t>
      </w:r>
      <w:r>
        <w:rPr>
          <w:rFonts w:hint="eastAsia" w:ascii="方正仿宋_GBK" w:eastAsia="方正仿宋_GBK"/>
          <w:sz w:val="28"/>
          <w:szCs w:val="28"/>
        </w:rPr>
        <w:t>（一）严格遵守国家政策法令和廉政规定，严格执行招投标和集团《非招标采购方式管理办法》有关规定实施具体采购行为。</w:t>
      </w:r>
    </w:p>
    <w:p w14:paraId="7390473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ascii="方正仿宋_GBK" w:eastAsia="方正仿宋_GBK"/>
          <w:sz w:val="28"/>
          <w:szCs w:val="28"/>
        </w:rPr>
      </w:pPr>
      <w:r>
        <w:rPr>
          <w:rFonts w:hint="eastAsia" w:ascii="方正仿宋_GBK" w:eastAsia="方正仿宋_GBK"/>
          <w:sz w:val="28"/>
          <w:szCs w:val="28"/>
          <w:lang w:val="en-US" w:eastAsia="zh-CN"/>
        </w:rPr>
        <w:t xml:space="preserve">    </w:t>
      </w:r>
      <w:r>
        <w:rPr>
          <w:rFonts w:hint="eastAsia" w:ascii="方正仿宋_GBK" w:eastAsia="方正仿宋_GBK"/>
          <w:sz w:val="28"/>
          <w:szCs w:val="28"/>
        </w:rPr>
        <w:t>（二）不得向乙方索取或接受乙方任何形式的现金、有价证券、支付凭证和礼品等。</w:t>
      </w:r>
    </w:p>
    <w:p w14:paraId="7EE4C68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0"/>
        <w:jc w:val="both"/>
        <w:textAlignment w:val="auto"/>
        <w:outlineLvl w:val="9"/>
        <w:rPr>
          <w:rFonts w:ascii="方正仿宋_GBK" w:eastAsia="方正仿宋_GBK"/>
          <w:sz w:val="28"/>
          <w:szCs w:val="28"/>
        </w:rPr>
      </w:pPr>
      <w:r>
        <w:rPr>
          <w:rFonts w:hint="eastAsia" w:ascii="方正仿宋_GBK" w:eastAsia="方正仿宋_GBK"/>
          <w:sz w:val="28"/>
          <w:szCs w:val="28"/>
        </w:rPr>
        <w:t>（三）不得接受乙方提供的公款旅游和高消费健身、娱乐等活动，不得参加乙方组织的有可能影响公正履行合同的宴请等活动。</w:t>
      </w:r>
    </w:p>
    <w:p w14:paraId="5EF1ADC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0"/>
        <w:jc w:val="both"/>
        <w:textAlignment w:val="auto"/>
        <w:outlineLvl w:val="9"/>
        <w:rPr>
          <w:rFonts w:ascii="方正仿宋_GBK" w:eastAsia="方正仿宋_GBK"/>
          <w:sz w:val="28"/>
          <w:szCs w:val="28"/>
        </w:rPr>
      </w:pPr>
      <w:r>
        <w:rPr>
          <w:rFonts w:hint="eastAsia" w:ascii="方正仿宋_GBK" w:eastAsia="方正仿宋_GBK"/>
          <w:sz w:val="28"/>
          <w:szCs w:val="28"/>
        </w:rPr>
        <w:t>（四）不得要求乙方为自己及其亲友的经营活动提供便利条例。</w:t>
      </w:r>
    </w:p>
    <w:p w14:paraId="3C3571A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ascii="方正仿宋_GBK" w:eastAsia="方正仿宋_GBK"/>
          <w:sz w:val="28"/>
          <w:szCs w:val="28"/>
        </w:rPr>
      </w:pPr>
      <w:r>
        <w:rPr>
          <w:rFonts w:hint="eastAsia" w:ascii="方正仿宋_GBK" w:eastAsia="方正仿宋_GBK"/>
          <w:sz w:val="28"/>
          <w:szCs w:val="28"/>
          <w:lang w:val="en-US" w:eastAsia="zh-CN"/>
        </w:rPr>
        <w:t xml:space="preserve">    </w:t>
      </w:r>
      <w:r>
        <w:rPr>
          <w:rFonts w:hint="eastAsia" w:ascii="方正仿宋_GBK" w:eastAsia="方正仿宋_GBK"/>
          <w:sz w:val="28"/>
          <w:szCs w:val="28"/>
        </w:rPr>
        <w:t>（五）不得在乙方合同签订、验收、付款等正常按约履行时为索取合同约定以外的费用而推诿扯皮、借故刁难。</w:t>
      </w:r>
    </w:p>
    <w:p w14:paraId="6672757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ascii="方正黑体_GBK" w:eastAsia="方正黑体_GBK"/>
          <w:sz w:val="28"/>
          <w:szCs w:val="28"/>
        </w:rPr>
      </w:pPr>
      <w:r>
        <w:rPr>
          <w:rFonts w:hint="eastAsia" w:ascii="方正黑体_GBK" w:eastAsia="方正黑体_GBK"/>
          <w:sz w:val="28"/>
          <w:szCs w:val="28"/>
          <w:lang w:val="en-US" w:eastAsia="zh-CN"/>
        </w:rPr>
        <w:t xml:space="preserve">    </w:t>
      </w:r>
      <w:r>
        <w:rPr>
          <w:rFonts w:hint="eastAsia" w:ascii="方正黑体_GBK" w:eastAsia="方正黑体_GBK"/>
          <w:sz w:val="28"/>
          <w:szCs w:val="28"/>
        </w:rPr>
        <w:t>二、乙方义务</w:t>
      </w:r>
    </w:p>
    <w:p w14:paraId="0C78140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ascii="方正仿宋_GBK" w:eastAsia="方正仿宋_GBK"/>
          <w:sz w:val="28"/>
          <w:szCs w:val="28"/>
        </w:rPr>
      </w:pPr>
      <w:r>
        <w:rPr>
          <w:rFonts w:hint="eastAsia" w:ascii="方正仿宋_GBK" w:eastAsia="方正仿宋_GBK"/>
          <w:sz w:val="28"/>
          <w:szCs w:val="28"/>
          <w:lang w:val="en-US" w:eastAsia="zh-CN"/>
        </w:rPr>
        <w:t xml:space="preserve">    </w:t>
      </w:r>
      <w:r>
        <w:rPr>
          <w:rFonts w:hint="eastAsia" w:ascii="方正仿宋_GBK" w:eastAsia="方正仿宋_GBK"/>
          <w:sz w:val="28"/>
          <w:szCs w:val="28"/>
        </w:rPr>
        <w:t>（一）不得以任何形式向甲方及其工作人员送礼金、有价证券、支付凭证和礼品等。</w:t>
      </w:r>
    </w:p>
    <w:p w14:paraId="3DA2828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ascii="方正仿宋_GBK" w:eastAsia="方正仿宋_GBK"/>
          <w:sz w:val="28"/>
          <w:szCs w:val="28"/>
        </w:rPr>
      </w:pPr>
      <w:r>
        <w:rPr>
          <w:rFonts w:hint="eastAsia" w:ascii="方正仿宋_GBK" w:eastAsia="方正仿宋_GBK"/>
          <w:sz w:val="28"/>
          <w:szCs w:val="28"/>
          <w:lang w:val="en-US" w:eastAsia="zh-CN"/>
        </w:rPr>
        <w:t xml:space="preserve">    </w:t>
      </w:r>
      <w:r>
        <w:rPr>
          <w:rFonts w:hint="eastAsia" w:ascii="方正仿宋_GBK" w:eastAsia="方正仿宋_GBK"/>
          <w:sz w:val="28"/>
          <w:szCs w:val="28"/>
        </w:rPr>
        <w:t>（二）不得支付甲方及其工作人员私自以咨询费、劳务费等名义索要各种费用、报销应由甲方个人承担的费用。</w:t>
      </w:r>
    </w:p>
    <w:p w14:paraId="1E369D6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ascii="方正仿宋_GBK" w:eastAsia="方正仿宋_GBK"/>
          <w:sz w:val="28"/>
          <w:szCs w:val="28"/>
        </w:rPr>
      </w:pPr>
      <w:r>
        <w:rPr>
          <w:rFonts w:hint="eastAsia" w:ascii="方正仿宋_GBK" w:eastAsia="方正仿宋_GBK"/>
          <w:sz w:val="28"/>
          <w:szCs w:val="28"/>
          <w:lang w:val="en-US" w:eastAsia="zh-CN"/>
        </w:rPr>
        <w:t xml:space="preserve">    </w:t>
      </w:r>
      <w:r>
        <w:rPr>
          <w:rFonts w:hint="eastAsia" w:ascii="方正仿宋_GBK" w:eastAsia="方正仿宋_GBK"/>
          <w:sz w:val="28"/>
          <w:szCs w:val="28"/>
        </w:rPr>
        <w:t>（三）不得为甲方及其工作人员提供公款旅游、消费健身娱乐活动，不得利用宴请等活动影响甲方人员公正履行合同。</w:t>
      </w:r>
    </w:p>
    <w:p w14:paraId="27ED276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ascii="方正仿宋_GBK" w:eastAsia="方正仿宋_GBK"/>
          <w:sz w:val="28"/>
          <w:szCs w:val="28"/>
        </w:rPr>
      </w:pPr>
      <w:r>
        <w:rPr>
          <w:rFonts w:hint="eastAsia" w:ascii="方正仿宋_GBK" w:eastAsia="方正仿宋_GBK"/>
          <w:sz w:val="28"/>
          <w:szCs w:val="28"/>
          <w:lang w:val="en-US" w:eastAsia="zh-CN"/>
        </w:rPr>
        <w:t xml:space="preserve">    </w:t>
      </w:r>
      <w:r>
        <w:rPr>
          <w:rFonts w:hint="eastAsia" w:ascii="方正仿宋_GBK" w:eastAsia="方正仿宋_GBK"/>
          <w:sz w:val="28"/>
          <w:szCs w:val="28"/>
        </w:rPr>
        <w:t>（四）不得为甲方工作人员及其亲友的营利活动提供便利条件。</w:t>
      </w:r>
    </w:p>
    <w:p w14:paraId="0DD4658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ascii="方正仿宋_GBK" w:eastAsia="方正仿宋_GBK"/>
          <w:sz w:val="28"/>
          <w:szCs w:val="28"/>
        </w:rPr>
      </w:pPr>
      <w:r>
        <w:rPr>
          <w:rFonts w:hint="eastAsia" w:ascii="方正仿宋_GBK" w:eastAsia="方正仿宋_GBK"/>
          <w:sz w:val="28"/>
          <w:szCs w:val="28"/>
          <w:lang w:val="en-US" w:eastAsia="zh-CN"/>
        </w:rPr>
        <w:t xml:space="preserve">    </w:t>
      </w:r>
      <w:r>
        <w:rPr>
          <w:rFonts w:hint="eastAsia" w:ascii="方正仿宋_GBK" w:eastAsia="方正仿宋_GBK"/>
          <w:sz w:val="28"/>
          <w:szCs w:val="28"/>
        </w:rPr>
        <w:t>（五）不得在合同签订、验收、付款等履行环节为获得便利向甲方任何人支付任何合同约定以外的费用。</w:t>
      </w:r>
    </w:p>
    <w:p w14:paraId="08464A2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ascii="方正仿宋_GBK" w:hAnsi="方正仿宋_GBK" w:eastAsia="方正仿宋_GBK" w:cs="方正仿宋_GBK"/>
          <w:sz w:val="28"/>
          <w:szCs w:val="28"/>
        </w:rPr>
      </w:pPr>
      <w:r>
        <w:rPr>
          <w:rFonts w:hint="eastAsia" w:ascii="方正仿宋_GBK" w:eastAsia="方正仿宋_GBK"/>
          <w:sz w:val="28"/>
          <w:szCs w:val="28"/>
          <w:lang w:val="en-US" w:eastAsia="zh-CN"/>
        </w:rPr>
        <w:t xml:space="preserve">    </w:t>
      </w:r>
      <w:r>
        <w:rPr>
          <w:rFonts w:hint="eastAsia" w:ascii="方正仿宋_GBK" w:eastAsia="方正仿宋_GBK"/>
          <w:sz w:val="28"/>
          <w:szCs w:val="28"/>
        </w:rPr>
        <w:t>（六）</w:t>
      </w:r>
      <w:r>
        <w:rPr>
          <w:rFonts w:hint="eastAsia" w:ascii="方正仿宋_GBK" w:hAnsi="方正仿宋_GBK" w:eastAsia="方正仿宋_GBK" w:cs="方正仿宋_GBK"/>
          <w:sz w:val="28"/>
          <w:szCs w:val="28"/>
        </w:rPr>
        <w:t>发现甲方工作人员在业务活动中有违规、违纪、违法行为的，应及时提醒对方，情节严重的，应及时</w:t>
      </w:r>
      <w:r>
        <w:rPr>
          <w:rFonts w:ascii="方正仿宋_GBK" w:hAnsi="方正仿宋_GBK" w:eastAsia="方正仿宋_GBK" w:cs="方正仿宋_GBK"/>
          <w:sz w:val="28"/>
          <w:szCs w:val="28"/>
        </w:rPr>
        <w:t>向</w:t>
      </w:r>
      <w:r>
        <w:rPr>
          <w:rFonts w:hint="eastAsia" w:ascii="方正仿宋_GBK" w:hAnsi="方正仿宋_GBK" w:eastAsia="方正仿宋_GBK" w:cs="方正仿宋_GBK"/>
          <w:sz w:val="28"/>
          <w:szCs w:val="28"/>
        </w:rPr>
        <w:t>监督部门反映。</w:t>
      </w:r>
    </w:p>
    <w:p w14:paraId="197106F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方正黑体_GBK" w:eastAsia="方正黑体_GBK"/>
          <w:bCs/>
          <w:sz w:val="28"/>
          <w:szCs w:val="28"/>
        </w:rPr>
      </w:pPr>
      <w:r>
        <w:rPr>
          <w:rFonts w:hint="eastAsia" w:ascii="方正黑体_GBK" w:eastAsia="方正黑体_GBK"/>
          <w:bCs/>
          <w:sz w:val="28"/>
          <w:szCs w:val="28"/>
        </w:rPr>
        <w:t>三、违责处罚</w:t>
      </w:r>
    </w:p>
    <w:p w14:paraId="66C0876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方正仿宋_GBK" w:eastAsia="方正仿宋_GBK"/>
          <w:sz w:val="28"/>
          <w:szCs w:val="28"/>
          <w:lang w:eastAsia="zh-CN"/>
        </w:rPr>
      </w:pPr>
      <w:r>
        <w:rPr>
          <w:rFonts w:hint="eastAsia" w:ascii="方正仿宋_GBK" w:eastAsia="方正仿宋_GBK"/>
          <w:sz w:val="28"/>
          <w:szCs w:val="28"/>
        </w:rPr>
        <w:t>（一）甲方工作人员及其家属发生违责行为，一经查实，将</w:t>
      </w:r>
      <w:r>
        <w:rPr>
          <w:rFonts w:hint="eastAsia" w:ascii="方正仿宋_GBK" w:hAnsi="方正仿宋_GBK" w:eastAsia="方正仿宋_GBK" w:cs="方正仿宋_GBK"/>
          <w:sz w:val="28"/>
          <w:szCs w:val="28"/>
        </w:rPr>
        <w:t>依据有关法律法规和规定给与党纪、政纪处分或组织处理；涉嫌犯罪的，移交司法机关追究刑事责任</w:t>
      </w:r>
      <w:r>
        <w:rPr>
          <w:rFonts w:hint="eastAsia" w:ascii="方正仿宋_GBK" w:hAnsi="方正仿宋_GBK" w:cs="方正仿宋_GBK"/>
          <w:sz w:val="28"/>
          <w:szCs w:val="28"/>
          <w:lang w:eastAsia="zh-CN"/>
        </w:rPr>
        <w:t>。</w:t>
      </w:r>
    </w:p>
    <w:p w14:paraId="6FE6E0A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方正仿宋_GBK" w:eastAsia="方正仿宋_GBK"/>
          <w:sz w:val="28"/>
          <w:szCs w:val="28"/>
        </w:rPr>
      </w:pPr>
      <w:r>
        <w:rPr>
          <w:rFonts w:hint="eastAsia" w:ascii="方正仿宋_GBK" w:eastAsia="方正仿宋_GBK"/>
          <w:sz w:val="28"/>
          <w:szCs w:val="28"/>
        </w:rPr>
        <w:t>（二）乙方发生廉政违责行为，情节严重</w:t>
      </w:r>
      <w:r>
        <w:rPr>
          <w:rFonts w:ascii="方正仿宋_GBK" w:eastAsia="方正仿宋_GBK"/>
          <w:sz w:val="28"/>
          <w:szCs w:val="28"/>
        </w:rPr>
        <w:t>的</w:t>
      </w:r>
      <w:r>
        <w:rPr>
          <w:rFonts w:hint="eastAsia" w:ascii="方正仿宋_GBK" w:eastAsia="方正仿宋_GBK"/>
          <w:sz w:val="28"/>
          <w:szCs w:val="28"/>
        </w:rPr>
        <w:t>，立即停止合同执行，取消乙方继续供货资格，同时甲方有权立即解除</w:t>
      </w:r>
      <w:r>
        <w:rPr>
          <w:rFonts w:ascii="方正仿宋_GBK" w:eastAsia="方正仿宋_GBK"/>
          <w:sz w:val="28"/>
          <w:szCs w:val="28"/>
        </w:rPr>
        <w:t>合同，并</w:t>
      </w:r>
      <w:r>
        <w:rPr>
          <w:rFonts w:hint="eastAsia" w:ascii="方正仿宋_GBK" w:eastAsia="方正仿宋_GBK"/>
          <w:sz w:val="28"/>
          <w:szCs w:val="28"/>
        </w:rPr>
        <w:t>剔除出甲方合作单位名录，取消乙方参与甲方采购项目的资格；涉嫌犯罪的，将</w:t>
      </w:r>
      <w:r>
        <w:rPr>
          <w:rFonts w:hint="eastAsia" w:ascii="方正仿宋_GBK" w:hAnsi="方正仿宋_GBK" w:eastAsia="方正仿宋_GBK" w:cs="方正仿宋_GBK"/>
          <w:sz w:val="28"/>
          <w:szCs w:val="28"/>
        </w:rPr>
        <w:t>移交司法机关追究刑事责任</w:t>
      </w:r>
      <w:r>
        <w:rPr>
          <w:rFonts w:hint="eastAsia" w:ascii="方正仿宋_GBK" w:eastAsia="方正仿宋_GBK"/>
          <w:sz w:val="28"/>
          <w:szCs w:val="28"/>
        </w:rPr>
        <w:t>；如乙方行贿行为对甲方单位造成经济损失的，应无条件予以相应金额的损失赔偿。</w:t>
      </w:r>
    </w:p>
    <w:p w14:paraId="05D1FA7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方正黑体_GBK" w:eastAsia="方正黑体_GBK"/>
          <w:bCs/>
          <w:sz w:val="28"/>
          <w:szCs w:val="28"/>
        </w:rPr>
      </w:pPr>
      <w:r>
        <w:rPr>
          <w:rFonts w:hint="eastAsia" w:ascii="方正黑体_GBK" w:eastAsia="方正黑体_GBK"/>
          <w:bCs/>
          <w:sz w:val="28"/>
          <w:szCs w:val="28"/>
        </w:rPr>
        <w:t>四、其他</w:t>
      </w:r>
    </w:p>
    <w:p w14:paraId="198E826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（一）监督部门：重庆市环卫集团纪律检查室；</w:t>
      </w:r>
    </w:p>
    <w:p w14:paraId="79BA3C4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监督举报电话：67887803；</w:t>
      </w:r>
    </w:p>
    <w:p w14:paraId="1EC42FC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监督举报信件地址：重庆市</w:t>
      </w:r>
      <w:r>
        <w:rPr>
          <w:rFonts w:hint="eastAsia" w:ascii="方正仿宋_GBK" w:hAnsi="Times New Roman" w:eastAsia="方正仿宋_GBK" w:cs="Times New Roman"/>
          <w:sz w:val="28"/>
          <w:szCs w:val="28"/>
          <w:lang w:val="en-US" w:eastAsia="zh-CN"/>
        </w:rPr>
        <w:t>两江新</w:t>
      </w:r>
      <w:r>
        <w:rPr>
          <w:rFonts w:hint="eastAsia" w:ascii="方正仿宋_GBK" w:hAnsi="Times New Roman" w:eastAsia="方正仿宋_GBK" w:cs="Times New Roman"/>
          <w:sz w:val="28"/>
          <w:szCs w:val="28"/>
        </w:rPr>
        <w:t>区礼嘉街道礼学路重庆市环卫集团704，邮箱编码：401122</w:t>
      </w:r>
    </w:p>
    <w:p w14:paraId="0AF8745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方正仿宋_GBK" w:eastAsia="方正仿宋_GBK"/>
          <w:sz w:val="28"/>
          <w:szCs w:val="28"/>
        </w:rPr>
      </w:pPr>
    </w:p>
    <w:p w14:paraId="2E4D60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方正仿宋_GBK" w:eastAsia="方正仿宋_GBK"/>
          <w:sz w:val="28"/>
          <w:szCs w:val="28"/>
        </w:rPr>
      </w:pPr>
      <w:r>
        <w:rPr>
          <w:rFonts w:hint="eastAsia" w:ascii="方正仿宋_GBK" w:eastAsia="方正仿宋_GBK"/>
          <w:sz w:val="28"/>
          <w:szCs w:val="28"/>
        </w:rPr>
        <w:t>（二）本合同在甲乙双方签订采购合同时一并签订，并具有同等效力，作为采购合同的附件一并存档。</w:t>
      </w:r>
    </w:p>
    <w:p w14:paraId="624873A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方正仿宋_GBK" w:eastAsia="方正仿宋_GBK"/>
          <w:sz w:val="28"/>
          <w:szCs w:val="28"/>
        </w:rPr>
      </w:pPr>
      <w:r>
        <w:rPr>
          <w:rFonts w:hint="eastAsia" w:ascii="方正仿宋_GBK" w:eastAsia="方正仿宋_GBK"/>
          <w:sz w:val="28"/>
          <w:szCs w:val="28"/>
          <w:lang w:eastAsia="zh-CN"/>
        </w:rPr>
        <w:t>（三）</w:t>
      </w:r>
      <w:r>
        <w:rPr>
          <w:rFonts w:hint="eastAsia" w:ascii="方正仿宋_GBK" w:eastAsia="方正仿宋_GBK"/>
          <w:sz w:val="28"/>
          <w:szCs w:val="28"/>
        </w:rPr>
        <w:t>本合同一式肆份，甲方执贰份，乙方执贰份。</w:t>
      </w:r>
    </w:p>
    <w:p w14:paraId="3B97697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ascii="方正仿宋_GBK" w:eastAsia="方正仿宋_GBK"/>
          <w:sz w:val="28"/>
          <w:szCs w:val="28"/>
        </w:rPr>
      </w:pPr>
    </w:p>
    <w:p w14:paraId="627A2F1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方正仿宋_GBK" w:eastAsia="方正仿宋_GBK"/>
          <w:sz w:val="28"/>
          <w:szCs w:val="28"/>
          <w:lang w:val="en-US" w:eastAsia="zh-CN"/>
        </w:rPr>
      </w:pPr>
      <w:r>
        <w:rPr>
          <w:rFonts w:hint="eastAsia" w:ascii="方正仿宋_GBK" w:eastAsia="方正仿宋_GBK"/>
          <w:sz w:val="28"/>
          <w:szCs w:val="28"/>
        </w:rPr>
        <w:t xml:space="preserve">甲方（盖章）：                 </w:t>
      </w:r>
      <w:r>
        <w:rPr>
          <w:rFonts w:hint="eastAsia" w:ascii="方正仿宋_GBK" w:eastAsia="方正仿宋_GBK"/>
          <w:sz w:val="28"/>
          <w:szCs w:val="28"/>
          <w:lang w:val="en-US" w:eastAsia="zh-CN"/>
        </w:rPr>
        <w:t xml:space="preserve">   </w:t>
      </w:r>
      <w:r>
        <w:rPr>
          <w:rFonts w:hint="eastAsia" w:ascii="方正仿宋_GBK" w:eastAsia="方正仿宋_GBK"/>
          <w:sz w:val="28"/>
          <w:szCs w:val="28"/>
        </w:rPr>
        <w:t xml:space="preserve">乙方（盖章）：    </w:t>
      </w:r>
    </w:p>
    <w:p w14:paraId="14A21E5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ascii="方正仿宋_GBK" w:eastAsia="方正仿宋_GBK"/>
          <w:sz w:val="28"/>
          <w:szCs w:val="28"/>
        </w:rPr>
      </w:pPr>
      <w:r>
        <w:rPr>
          <w:rFonts w:hint="eastAsia" w:ascii="方正仿宋_GBK" w:eastAsia="方正仿宋_GBK"/>
          <w:sz w:val="28"/>
          <w:szCs w:val="28"/>
        </w:rPr>
        <w:t xml:space="preserve">法定代表人（签字）：          </w:t>
      </w:r>
      <w:r>
        <w:rPr>
          <w:rFonts w:hint="eastAsia" w:ascii="方正仿宋_GBK" w:eastAsia="方正仿宋_GBK"/>
          <w:sz w:val="28"/>
          <w:szCs w:val="28"/>
          <w:lang w:val="en-US" w:eastAsia="zh-CN"/>
        </w:rPr>
        <w:t xml:space="preserve">    </w:t>
      </w:r>
      <w:r>
        <w:rPr>
          <w:rFonts w:hint="eastAsia" w:ascii="方正仿宋_GBK" w:eastAsia="方正仿宋_GBK"/>
          <w:sz w:val="28"/>
          <w:szCs w:val="28"/>
        </w:rPr>
        <w:t xml:space="preserve">法定代表人（签字）：      </w:t>
      </w:r>
    </w:p>
    <w:p w14:paraId="0702C15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ascii="方正仿宋_GBK" w:eastAsia="方正仿宋_GBK"/>
          <w:sz w:val="28"/>
          <w:szCs w:val="28"/>
        </w:rPr>
      </w:pPr>
      <w:r>
        <w:rPr>
          <w:rFonts w:hint="eastAsia" w:ascii="方正仿宋_GBK" w:eastAsia="方正仿宋_GBK"/>
          <w:sz w:val="28"/>
          <w:szCs w:val="28"/>
        </w:rPr>
        <w:t xml:space="preserve">或委托代理人（签字）：     </w:t>
      </w:r>
      <w:r>
        <w:rPr>
          <w:rFonts w:hint="eastAsia" w:ascii="方正仿宋_GBK" w:eastAsia="方正仿宋_GBK"/>
          <w:sz w:val="28"/>
          <w:szCs w:val="28"/>
          <w:lang w:val="en-US" w:eastAsia="zh-CN"/>
        </w:rPr>
        <w:t xml:space="preserve">       </w:t>
      </w:r>
      <w:r>
        <w:rPr>
          <w:rFonts w:hint="eastAsia" w:ascii="方正仿宋_GBK" w:eastAsia="方正仿宋_GBK"/>
          <w:sz w:val="28"/>
          <w:szCs w:val="28"/>
        </w:rPr>
        <w:t>或委托代理人（签字）：</w:t>
      </w:r>
    </w:p>
    <w:p w14:paraId="7BD7B63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51"/>
        <w:jc w:val="both"/>
        <w:textAlignment w:val="auto"/>
        <w:outlineLvl w:val="9"/>
      </w:pPr>
      <w:r>
        <w:rPr>
          <w:rFonts w:hint="eastAsia" w:ascii="方正仿宋_GBK" w:eastAsia="方正仿宋_GBK"/>
          <w:sz w:val="28"/>
          <w:szCs w:val="28"/>
        </w:rPr>
        <w:t xml:space="preserve">年   月   日                   </w:t>
      </w:r>
      <w:r>
        <w:rPr>
          <w:rFonts w:hint="eastAsia" w:ascii="方正仿宋_GBK" w:eastAsia="方正仿宋_GBK"/>
          <w:sz w:val="28"/>
          <w:szCs w:val="28"/>
          <w:lang w:val="en-US" w:eastAsia="zh-CN"/>
        </w:rPr>
        <w:t xml:space="preserve">   </w:t>
      </w:r>
      <w:r>
        <w:rPr>
          <w:rFonts w:hint="eastAsia" w:ascii="方正仿宋_GBK" w:eastAsia="方正仿宋_GBK"/>
          <w:sz w:val="28"/>
          <w:szCs w:val="28"/>
        </w:rPr>
        <w:t>年   月   日</w:t>
      </w:r>
    </w:p>
    <w:sectPr>
      <w:headerReference r:id="rId4" w:type="first"/>
      <w:footerReference r:id="rId6" w:type="first"/>
      <w:headerReference r:id="rId3" w:type="default"/>
      <w:footerReference r:id="rId5" w:type="default"/>
      <w:pgSz w:w="11906" w:h="16838"/>
      <w:pgMar w:top="1440" w:right="1417" w:bottom="1440" w:left="1587"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2AC6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1D1D5D">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A1D1D5D">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87E65">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2A56B7">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A2A56B7">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54D3">
    <w:pPr>
      <w:pStyle w:val="7"/>
      <w:rPr>
        <w:rFonts w:hint="default" w:eastAsia="方正仿宋_GBK"/>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BB66F">
    <w:pPr>
      <w:pStyle w:val="7"/>
      <w:pBdr>
        <w:bottom w:val="single" w:color="auto" w:sz="4" w:space="1"/>
      </w:pBdr>
      <w:rPr>
        <w:rFonts w:hint="default"/>
        <w:lang w:val="en-US"/>
      </w:rPr>
    </w:pPr>
    <w:r>
      <w:rPr>
        <w:rFonts w:hint="eastAsia"/>
        <w:lang w:val="en-US" w:eastAsia="zh-CN"/>
      </w:rPr>
      <w:t xml:space="preserve">                                                        合同编号：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NDVkZTE4MjdlOGFkNWMxOGE5Zjg5ODFjNjA3NzcifQ=="/>
    <w:docVar w:name="KSO_WPS_MARK_KEY" w:val="e0d5fdbb-b636-4993-a7d2-dbbba4eb14a0"/>
  </w:docVars>
  <w:rsids>
    <w:rsidRoot w:val="0C137199"/>
    <w:rsid w:val="0247556A"/>
    <w:rsid w:val="041C0E37"/>
    <w:rsid w:val="0A426F6C"/>
    <w:rsid w:val="0C137199"/>
    <w:rsid w:val="0C9475FE"/>
    <w:rsid w:val="0EE228A3"/>
    <w:rsid w:val="186D58D3"/>
    <w:rsid w:val="1871259E"/>
    <w:rsid w:val="1A756CC1"/>
    <w:rsid w:val="1FE951CA"/>
    <w:rsid w:val="20BA6601"/>
    <w:rsid w:val="213F3D5B"/>
    <w:rsid w:val="229C0AEE"/>
    <w:rsid w:val="23531B69"/>
    <w:rsid w:val="239A3FD3"/>
    <w:rsid w:val="242F6132"/>
    <w:rsid w:val="269E64F7"/>
    <w:rsid w:val="27CF5603"/>
    <w:rsid w:val="32A10A97"/>
    <w:rsid w:val="33E91846"/>
    <w:rsid w:val="3C8F37BA"/>
    <w:rsid w:val="3FCA48C7"/>
    <w:rsid w:val="43A918C1"/>
    <w:rsid w:val="49562C1C"/>
    <w:rsid w:val="4CA54934"/>
    <w:rsid w:val="4EEC684A"/>
    <w:rsid w:val="5429071F"/>
    <w:rsid w:val="5CE800C7"/>
    <w:rsid w:val="60F35816"/>
    <w:rsid w:val="622D7499"/>
    <w:rsid w:val="65BE4725"/>
    <w:rsid w:val="6B6E6F99"/>
    <w:rsid w:val="6BC4672D"/>
    <w:rsid w:val="6D947167"/>
    <w:rsid w:val="6EF022CE"/>
    <w:rsid w:val="776230FE"/>
    <w:rsid w:val="7A8C4440"/>
    <w:rsid w:val="7A9B7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0"/>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3"/>
    <w:qFormat/>
    <w:uiPriority w:val="0"/>
    <w:pPr>
      <w:textAlignment w:val="baseline"/>
    </w:pPr>
    <w:rPr>
      <w:rFonts w:ascii="仿宋_GB2312" w:eastAsia="仿宋_GB2312"/>
      <w:sz w:val="32"/>
    </w:rPr>
  </w:style>
  <w:style w:type="paragraph" w:customStyle="1" w:styleId="3">
    <w:name w:val="BodyTextIndent"/>
    <w:basedOn w:val="1"/>
    <w:qFormat/>
    <w:uiPriority w:val="0"/>
    <w:pPr>
      <w:spacing w:line="700" w:lineRule="exact"/>
      <w:ind w:left="960"/>
      <w:textAlignment w:val="baseline"/>
    </w:pPr>
    <w:rPr>
      <w:sz w:val="44"/>
    </w:rPr>
  </w:style>
  <w:style w:type="paragraph" w:styleId="4">
    <w:name w:val="Body Text"/>
    <w:basedOn w:val="1"/>
    <w:next w:val="5"/>
    <w:qFormat/>
    <w:uiPriority w:val="99"/>
    <w:pPr>
      <w:spacing w:after="120"/>
    </w:pPr>
  </w:style>
  <w:style w:type="paragraph" w:styleId="5">
    <w:name w:val="Body Text First Indent"/>
    <w:basedOn w:val="4"/>
    <w:next w:val="1"/>
    <w:qFormat/>
    <w:uiPriority w:val="0"/>
    <w:pPr>
      <w:spacing w:after="120"/>
      <w:ind w:firstLine="420" w:firstLineChars="100"/>
    </w:pPr>
    <w:rPr>
      <w:rFonts w:ascii="Times New Roman"/>
      <w:sz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font11"/>
    <w:basedOn w:val="9"/>
    <w:qFormat/>
    <w:uiPriority w:val="0"/>
    <w:rPr>
      <w:rFonts w:hint="eastAsia" w:ascii="微软雅黑" w:hAnsi="微软雅黑" w:eastAsia="微软雅黑" w:cs="微软雅黑"/>
      <w:color w:val="000000"/>
      <w:sz w:val="24"/>
      <w:szCs w:val="24"/>
      <w:u w:val="none"/>
    </w:rPr>
  </w:style>
  <w:style w:type="character" w:customStyle="1" w:styleId="11">
    <w:name w:val="font31"/>
    <w:basedOn w:val="9"/>
    <w:qFormat/>
    <w:uiPriority w:val="0"/>
    <w:rPr>
      <w:rFonts w:hint="eastAsia" w:ascii="微软雅黑" w:hAnsi="微软雅黑" w:eastAsia="微软雅黑" w:cs="微软雅黑"/>
      <w:color w:val="000000"/>
      <w:sz w:val="24"/>
      <w:szCs w:val="24"/>
      <w:u w:val="single"/>
    </w:rPr>
  </w:style>
  <w:style w:type="paragraph" w:styleId="12">
    <w:name w:val="List Paragraph"/>
    <w:basedOn w:val="1"/>
    <w:qFormat/>
    <w:uiPriority w:val="34"/>
    <w:pPr>
      <w:spacing w:line="360" w:lineRule="auto"/>
      <w:ind w:firstLine="420" w:firstLineChars="200"/>
    </w:pPr>
    <w:rPr>
      <w:rFonts w:eastAsia="仿宋_GB2312"/>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3964</Words>
  <Characters>4066</Characters>
  <Lines>0</Lines>
  <Paragraphs>0</Paragraphs>
  <TotalTime>3</TotalTime>
  <ScaleCrop>false</ScaleCrop>
  <LinksUpToDate>false</LinksUpToDate>
  <CharactersWithSpaces>4354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2024-09-30T01:09:00Z</dcterms:created>
  <dc:creator>Administrator</dc:creator>
  <cp:lastModifiedBy>SJ</cp:lastModifiedBy>
  <cp:lastPrinted>2024-09-30T01:47:00Z</cp:lastPrinted>
  <dcterms:modified xsi:type="dcterms:W3CDTF">2026-04-01T07:32:45Z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9C4EC331410246A0A5A315F9DABB8651_13</vt:lpwstr>
  </property>
  <property fmtid="{D5CDD505-2E9C-101B-9397-08002B2CF9AE}" pid="4" name="KSOTemplateDocerSaveRecord">
    <vt:lpwstr>eyJoZGlkIjoiZTQ0YWExYmJkNmZmNWFiODhlMjcwMTJiYzM1ZWE2ODQiLCJ1c2VySWQiOiI3ODM4MTE4NjUifQ==</vt:lpwstr>
  </property>
</Properties>
</file>